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38D98" w14:textId="77777777" w:rsidR="00CC27E7" w:rsidRDefault="00FE25C9" w:rsidP="00191F9C">
      <w:pPr>
        <w:pStyle w:val="BodyText"/>
      </w:pPr>
      <w:r>
        <w:pict w14:anchorId="4629BA32">
          <v:group id="_x0000_s1130" style="width:462.15pt;height:84.75pt;mso-position-horizontal-relative:char;mso-position-vertical-relative:line" coordsize="9243,1695">
            <v:rect id="_x0000_s1138" style="position:absolute;left:91;top:60;width:9060;height:391" fillcolor="#4f82bc" stroked="f"/>
            <v:line id="_x0000_s1137" style="position:absolute" from="32,32" to="9212,32" strokecolor="#4f82bc" strokeweight="3.12pt"/>
            <v:line id="_x0000_s1136" style="position:absolute" from="63,60" to="63,1632" strokecolor="#4f82bc" strokeweight="3.12pt"/>
            <v:line id="_x0000_s1135" style="position:absolute" from="9183,60" to="9183,1632" strokecolor="#4f82bc" strokeweight="3.12pt"/>
            <v:rect id="_x0000_s1134" style="position:absolute;left:91;top:452;width:9060;height:641" fillcolor="#4f82bc" stroked="f"/>
            <v:rect id="_x0000_s1133" style="position:absolute;left:91;top:1092;width:9060;height:541" fillcolor="#4f82b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2" type="#_x0000_t75" style="position:absolute;width:9242;height:1694">
              <v:imagedata r:id="rId8" o:title=""/>
            </v:shape>
            <v:shapetype id="_x0000_t202" coordsize="21600,21600" o:spt="202" path="m,l,21600r21600,l21600,xe">
              <v:stroke joinstyle="miter"/>
              <v:path gradientshapeok="t" o:connecttype="rect"/>
            </v:shapetype>
            <v:shape id="_x0000_s1131" type="#_x0000_t202" style="position:absolute;width:9243;height:1695" filled="f" stroked="f">
              <v:textbox inset="0,0,0,0">
                <w:txbxContent>
                  <w:p w14:paraId="1B3A6D14" w14:textId="0137F27A" w:rsidR="00372919" w:rsidRDefault="00372919">
                    <w:pPr>
                      <w:spacing w:before="200"/>
                      <w:ind w:left="122"/>
                      <w:rPr>
                        <w:b/>
                        <w:sz w:val="36"/>
                      </w:rPr>
                    </w:pPr>
                    <w:r>
                      <w:rPr>
                        <w:b/>
                        <w:color w:val="FFFFFF"/>
                        <w:sz w:val="36"/>
                      </w:rPr>
                      <w:t>OREGON SOILS DATA STANDARD</w:t>
                    </w:r>
                  </w:p>
                  <w:p w14:paraId="2B776A63" w14:textId="5A68EB48" w:rsidR="00372919" w:rsidRDefault="00372919">
                    <w:pPr>
                      <w:spacing w:before="232"/>
                      <w:ind w:left="122"/>
                      <w:rPr>
                        <w:b/>
                        <w:sz w:val="28"/>
                      </w:rPr>
                    </w:pPr>
                    <w:r>
                      <w:rPr>
                        <w:b/>
                        <w:color w:val="FFFFFF"/>
                        <w:sz w:val="28"/>
                      </w:rPr>
                      <w:t>A COMPONENT OF THE OREGON GEOSCIENCE FRAMEWORK THEME</w:t>
                    </w:r>
                  </w:p>
                </w:txbxContent>
              </v:textbox>
            </v:shape>
            <w10:anchorlock/>
          </v:group>
        </w:pict>
      </w:r>
    </w:p>
    <w:p w14:paraId="19ABCA67" w14:textId="77777777" w:rsidR="00CC27E7" w:rsidRDefault="00CC27E7" w:rsidP="00191F9C">
      <w:pPr>
        <w:pStyle w:val="BodyText"/>
      </w:pPr>
    </w:p>
    <w:p w14:paraId="6E807E26" w14:textId="77777777" w:rsidR="00CC27E7" w:rsidRDefault="00CC27E7" w:rsidP="00191F9C">
      <w:pPr>
        <w:pStyle w:val="BodyText"/>
      </w:pPr>
    </w:p>
    <w:p w14:paraId="52746280" w14:textId="77777777" w:rsidR="00CC27E7" w:rsidRDefault="000E2171" w:rsidP="00191F9C">
      <w:pPr>
        <w:pStyle w:val="BodyText"/>
        <w:rPr>
          <w:rFonts w:ascii="Times New Roman"/>
          <w:sz w:val="11"/>
        </w:rPr>
      </w:pPr>
      <w:r>
        <w:rPr>
          <w:noProof/>
        </w:rPr>
        <w:drawing>
          <wp:anchor distT="0" distB="0" distL="0" distR="0" simplePos="0" relativeHeight="251653632" behindDoc="0" locked="0" layoutInCell="1" allowOverlap="1" wp14:anchorId="49D8FB9C" wp14:editId="24397BA5">
            <wp:simplePos x="0" y="0"/>
            <wp:positionH relativeFrom="page">
              <wp:posOffset>1752600</wp:posOffset>
            </wp:positionH>
            <wp:positionV relativeFrom="paragraph">
              <wp:posOffset>108482</wp:posOffset>
            </wp:positionV>
            <wp:extent cx="4540481" cy="3252216"/>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4540481" cy="3252216"/>
                    </a:xfrm>
                    <a:prstGeom prst="rect">
                      <a:avLst/>
                    </a:prstGeom>
                  </pic:spPr>
                </pic:pic>
              </a:graphicData>
            </a:graphic>
          </wp:anchor>
        </w:drawing>
      </w:r>
    </w:p>
    <w:p w14:paraId="55F3BB84" w14:textId="77777777" w:rsidR="00CC27E7" w:rsidRDefault="00CC27E7" w:rsidP="00191F9C">
      <w:pPr>
        <w:pStyle w:val="BodyText"/>
      </w:pPr>
    </w:p>
    <w:p w14:paraId="52ED6C68" w14:textId="484B3FD9" w:rsidR="00CC27E7" w:rsidRPr="00C22A43" w:rsidRDefault="00FE25C9" w:rsidP="00FE25C9">
      <w:pPr>
        <w:pStyle w:val="BodyText"/>
        <w:ind w:left="0"/>
        <w:rPr>
          <w:iCs/>
          <w:sz w:val="28"/>
        </w:rPr>
      </w:pPr>
      <w:r>
        <w:pict w14:anchorId="4C4938F7">
          <v:rect id="_x0000_s1129" style="position:absolute;margin-left:78pt;margin-top:16.1pt;width:453pt;height:24.35pt;z-index:1096;mso-wrap-distance-left:0;mso-wrap-distance-right:0;mso-position-horizontal-relative:page" fillcolor="#575757" stroked="f">
            <w10:wrap type="topAndBottom" anchorx="page"/>
          </v:rect>
        </w:pict>
      </w:r>
      <w:r w:rsidR="000E2171" w:rsidRPr="00C22A43">
        <w:rPr>
          <w:iCs/>
          <w:sz w:val="28"/>
        </w:rPr>
        <w:t>Prepared by</w:t>
      </w:r>
      <w:r w:rsidR="00C22A43">
        <w:rPr>
          <w:iCs/>
          <w:sz w:val="28"/>
        </w:rPr>
        <w:t>:</w:t>
      </w:r>
    </w:p>
    <w:p w14:paraId="7964C312" w14:textId="77777777" w:rsidR="00CC27E7" w:rsidRDefault="000E2171" w:rsidP="00C22A43">
      <w:pPr>
        <w:spacing w:before="25"/>
        <w:rPr>
          <w:sz w:val="28"/>
        </w:rPr>
      </w:pPr>
      <w:r>
        <w:rPr>
          <w:sz w:val="28"/>
        </w:rPr>
        <w:t>Framework Soils Committee</w:t>
      </w:r>
    </w:p>
    <w:p w14:paraId="299C7BF5" w14:textId="3CD0BD74" w:rsidR="00CC27E7" w:rsidRPr="00A10240" w:rsidRDefault="000E2171" w:rsidP="00C22A43">
      <w:pPr>
        <w:spacing w:before="27"/>
        <w:rPr>
          <w:sz w:val="28"/>
        </w:rPr>
      </w:pPr>
      <w:r w:rsidRPr="00A10240">
        <w:rPr>
          <w:sz w:val="28"/>
        </w:rPr>
        <w:t xml:space="preserve">Endorsed by Oregon Geographic Information Council, </w:t>
      </w:r>
      <w:r w:rsidR="00FE25C9">
        <w:rPr>
          <w:sz w:val="28"/>
        </w:rPr>
        <w:t>April</w:t>
      </w:r>
      <w:r w:rsidR="00DE0D72">
        <w:rPr>
          <w:sz w:val="28"/>
        </w:rPr>
        <w:t xml:space="preserve"> 2022</w:t>
      </w:r>
    </w:p>
    <w:p w14:paraId="3BD7626F" w14:textId="5372FCF3" w:rsidR="009F1F17" w:rsidRPr="00C22A43" w:rsidRDefault="000E2171" w:rsidP="00C22A43">
      <w:pPr>
        <w:pStyle w:val="BodyText"/>
        <w:ind w:left="0"/>
      </w:pPr>
      <w:r w:rsidRPr="00C22A43">
        <w:t>For more information, contact:</w:t>
      </w:r>
      <w:r w:rsidR="00780A60" w:rsidRPr="00C22A43">
        <w:br/>
      </w:r>
      <w:r w:rsidR="00E57FEC" w:rsidRPr="00C22A43">
        <w:t xml:space="preserve">Whityn </w:t>
      </w:r>
      <w:r w:rsidR="009F1F17" w:rsidRPr="00C22A43">
        <w:t>Owen</w:t>
      </w:r>
      <w:r w:rsidRPr="00C22A43">
        <w:t xml:space="preserve">, </w:t>
      </w:r>
      <w:r w:rsidR="00A10240" w:rsidRPr="00C22A43">
        <w:t>USDA-NRCS</w:t>
      </w:r>
      <w:r w:rsidR="00C22A43">
        <w:br/>
      </w:r>
      <w:r w:rsidRPr="00C22A43">
        <w:t>O</w:t>
      </w:r>
      <w:r w:rsidR="00780A60" w:rsidRPr="00C22A43">
        <w:t>regon</w:t>
      </w:r>
      <w:r w:rsidRPr="00C22A43">
        <w:t xml:space="preserve"> </w:t>
      </w:r>
      <w:r w:rsidR="00D6329A" w:rsidRPr="00C22A43">
        <w:t>Geoscience FIT – Soils, Chair</w:t>
      </w:r>
      <w:r w:rsidR="00C22A43">
        <w:br/>
      </w:r>
      <w:r w:rsidRPr="00C22A43">
        <w:t>1201 NE Lloyd Blvd.</w:t>
      </w:r>
      <w:r w:rsidR="00C22A43">
        <w:t xml:space="preserve">   </w:t>
      </w:r>
      <w:r w:rsidRPr="00C22A43">
        <w:t>Ste</w:t>
      </w:r>
      <w:r w:rsidR="005F6023" w:rsidRPr="00C22A43">
        <w:t>.</w:t>
      </w:r>
      <w:r w:rsidRPr="00C22A43">
        <w:t xml:space="preserve"> 900</w:t>
      </w:r>
      <w:r w:rsidR="00C22A43">
        <w:br/>
      </w:r>
      <w:r w:rsidR="009F1F17" w:rsidRPr="00C22A43">
        <w:t>Portland, OR 97232</w:t>
      </w:r>
      <w:r w:rsidR="00C22A43">
        <w:br/>
      </w:r>
      <w:hyperlink r:id="rId10" w:history="1">
        <w:r w:rsidR="009F1F17" w:rsidRPr="00C22A43">
          <w:rPr>
            <w:rStyle w:val="Hyperlink"/>
            <w:color w:val="auto"/>
            <w:u w:val="none"/>
          </w:rPr>
          <w:t>whityn.owen@or.usda.gov</w:t>
        </w:r>
      </w:hyperlink>
    </w:p>
    <w:p w14:paraId="50E814D0" w14:textId="77777777" w:rsidR="009F1F17" w:rsidRPr="00C22A43" w:rsidRDefault="009F1F17" w:rsidP="00C22A43">
      <w:pPr>
        <w:pStyle w:val="BodyText"/>
      </w:pPr>
    </w:p>
    <w:p w14:paraId="4ECD83D1" w14:textId="77777777" w:rsidR="00CC27E7" w:rsidRDefault="00CC27E7" w:rsidP="00191F9C">
      <w:pPr>
        <w:pStyle w:val="BodyText"/>
      </w:pPr>
    </w:p>
    <w:p w14:paraId="3D46D6D9" w14:textId="77777777" w:rsidR="00CC27E7" w:rsidRDefault="00CC27E7">
      <w:pPr>
        <w:rPr>
          <w:rFonts w:ascii="Times New Roman"/>
          <w:sz w:val="17"/>
        </w:rPr>
        <w:sectPr w:rsidR="00CC27E7">
          <w:pgSz w:w="12240" w:h="15840"/>
          <w:pgMar w:top="1500" w:right="1720" w:bottom="280" w:left="1720" w:header="720" w:footer="720" w:gutter="0"/>
          <w:cols w:space="720"/>
        </w:sectPr>
      </w:pPr>
    </w:p>
    <w:sdt>
      <w:sdtPr>
        <w:rPr>
          <w:rFonts w:ascii="Calibri" w:eastAsia="Calibri" w:hAnsi="Calibri" w:cs="Calibri"/>
          <w:color w:val="auto"/>
          <w:spacing w:val="0"/>
          <w:sz w:val="22"/>
          <w:shd w:val="clear" w:color="auto" w:fill="auto"/>
        </w:rPr>
        <w:id w:val="716474432"/>
        <w:docPartObj>
          <w:docPartGallery w:val="Table of Contents"/>
          <w:docPartUnique/>
        </w:docPartObj>
      </w:sdtPr>
      <w:sdtEndPr>
        <w:rPr>
          <w:b/>
          <w:bCs/>
          <w:noProof/>
        </w:rPr>
      </w:sdtEndPr>
      <w:sdtContent>
        <w:p w14:paraId="5EF2CFE4" w14:textId="5BEEF3D1" w:rsidR="002D7924" w:rsidRPr="00F557DD" w:rsidRDefault="002D7924" w:rsidP="00F0442C">
          <w:pPr>
            <w:pStyle w:val="TOCHeading"/>
            <w:rPr>
              <w:rStyle w:val="TitleChar"/>
              <w:rFonts w:asciiTheme="minorHAnsi" w:hAnsiTheme="minorHAnsi"/>
              <w:color w:val="auto"/>
              <w:sz w:val="48"/>
              <w:szCs w:val="48"/>
            </w:rPr>
          </w:pPr>
          <w:r w:rsidRPr="00C22A43">
            <w:rPr>
              <w:rStyle w:val="TitleChar"/>
              <w:color w:val="auto"/>
              <w:sz w:val="36"/>
              <w:szCs w:val="36"/>
            </w:rPr>
            <w:t>Contents</w:t>
          </w:r>
        </w:p>
        <w:p w14:paraId="296FA15D" w14:textId="3CE6F19F" w:rsidR="00255478" w:rsidRDefault="002D7924">
          <w:pPr>
            <w:pStyle w:val="TOC1"/>
            <w:tabs>
              <w:tab w:val="right" w:leader="dot" w:pos="967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93071607" w:history="1">
            <w:r w:rsidR="00255478" w:rsidRPr="004D5680">
              <w:rPr>
                <w:rStyle w:val="Hyperlink"/>
                <w:noProof/>
              </w:rPr>
              <w:t>Abbreviations and Acronyms Used in this Document</w:t>
            </w:r>
            <w:r w:rsidR="00255478">
              <w:rPr>
                <w:noProof/>
                <w:webHidden/>
              </w:rPr>
              <w:tab/>
            </w:r>
            <w:r w:rsidR="00255478">
              <w:rPr>
                <w:noProof/>
                <w:webHidden/>
              </w:rPr>
              <w:fldChar w:fldCharType="begin"/>
            </w:r>
            <w:r w:rsidR="00255478">
              <w:rPr>
                <w:noProof/>
                <w:webHidden/>
              </w:rPr>
              <w:instrText xml:space="preserve"> PAGEREF _Toc93071607 \h </w:instrText>
            </w:r>
            <w:r w:rsidR="00255478">
              <w:rPr>
                <w:noProof/>
                <w:webHidden/>
              </w:rPr>
            </w:r>
            <w:r w:rsidR="00255478">
              <w:rPr>
                <w:noProof/>
                <w:webHidden/>
              </w:rPr>
              <w:fldChar w:fldCharType="separate"/>
            </w:r>
            <w:r w:rsidR="00255478">
              <w:rPr>
                <w:noProof/>
                <w:webHidden/>
              </w:rPr>
              <w:t>4</w:t>
            </w:r>
            <w:r w:rsidR="00255478">
              <w:rPr>
                <w:noProof/>
                <w:webHidden/>
              </w:rPr>
              <w:fldChar w:fldCharType="end"/>
            </w:r>
          </w:hyperlink>
        </w:p>
        <w:p w14:paraId="3A8E47E6" w14:textId="550692CD" w:rsidR="00255478" w:rsidRDefault="00FE25C9">
          <w:pPr>
            <w:pStyle w:val="TOC1"/>
            <w:tabs>
              <w:tab w:val="right" w:leader="dot" w:pos="9670"/>
            </w:tabs>
            <w:rPr>
              <w:rFonts w:asciiTheme="minorHAnsi" w:eastAsiaTheme="minorEastAsia" w:hAnsiTheme="minorHAnsi" w:cstheme="minorBidi"/>
              <w:noProof/>
            </w:rPr>
          </w:pPr>
          <w:hyperlink r:id="rId11" w:anchor="_Toc93071608" w:history="1">
            <w:r w:rsidR="00255478" w:rsidRPr="004D5680">
              <w:rPr>
                <w:rStyle w:val="Hyperlink"/>
                <w:noProof/>
              </w:rPr>
              <w:t>1.0 INTRODUCTION</w:t>
            </w:r>
            <w:r w:rsidR="00255478">
              <w:rPr>
                <w:noProof/>
                <w:webHidden/>
              </w:rPr>
              <w:tab/>
            </w:r>
            <w:r w:rsidR="00255478">
              <w:rPr>
                <w:noProof/>
                <w:webHidden/>
              </w:rPr>
              <w:fldChar w:fldCharType="begin"/>
            </w:r>
            <w:r w:rsidR="00255478">
              <w:rPr>
                <w:noProof/>
                <w:webHidden/>
              </w:rPr>
              <w:instrText xml:space="preserve"> PAGEREF _Toc93071608 \h </w:instrText>
            </w:r>
            <w:r w:rsidR="00255478">
              <w:rPr>
                <w:noProof/>
                <w:webHidden/>
              </w:rPr>
            </w:r>
            <w:r w:rsidR="00255478">
              <w:rPr>
                <w:noProof/>
                <w:webHidden/>
              </w:rPr>
              <w:fldChar w:fldCharType="separate"/>
            </w:r>
            <w:r w:rsidR="00255478">
              <w:rPr>
                <w:noProof/>
                <w:webHidden/>
              </w:rPr>
              <w:t>5</w:t>
            </w:r>
            <w:r w:rsidR="00255478">
              <w:rPr>
                <w:noProof/>
                <w:webHidden/>
              </w:rPr>
              <w:fldChar w:fldCharType="end"/>
            </w:r>
          </w:hyperlink>
        </w:p>
        <w:p w14:paraId="7F691798" w14:textId="436BF80C" w:rsidR="00255478" w:rsidRDefault="00FE25C9">
          <w:pPr>
            <w:pStyle w:val="TOC2"/>
            <w:tabs>
              <w:tab w:val="right" w:leader="dot" w:pos="9670"/>
            </w:tabs>
            <w:rPr>
              <w:rFonts w:asciiTheme="minorHAnsi" w:eastAsiaTheme="minorEastAsia" w:hAnsiTheme="minorHAnsi" w:cstheme="minorBidi"/>
              <w:noProof/>
            </w:rPr>
          </w:pPr>
          <w:hyperlink w:anchor="_Toc93071609" w:history="1">
            <w:r w:rsidR="00255478" w:rsidRPr="004D5680">
              <w:rPr>
                <w:rStyle w:val="Hyperlink"/>
                <w:noProof/>
              </w:rPr>
              <w:t>1.1 MISSION AND GOALS OF THE STANDARD</w:t>
            </w:r>
            <w:r w:rsidR="00255478">
              <w:rPr>
                <w:noProof/>
                <w:webHidden/>
              </w:rPr>
              <w:tab/>
            </w:r>
            <w:r w:rsidR="00255478">
              <w:rPr>
                <w:noProof/>
                <w:webHidden/>
              </w:rPr>
              <w:fldChar w:fldCharType="begin"/>
            </w:r>
            <w:r w:rsidR="00255478">
              <w:rPr>
                <w:noProof/>
                <w:webHidden/>
              </w:rPr>
              <w:instrText xml:space="preserve"> PAGEREF _Toc93071609 \h </w:instrText>
            </w:r>
            <w:r w:rsidR="00255478">
              <w:rPr>
                <w:noProof/>
                <w:webHidden/>
              </w:rPr>
            </w:r>
            <w:r w:rsidR="00255478">
              <w:rPr>
                <w:noProof/>
                <w:webHidden/>
              </w:rPr>
              <w:fldChar w:fldCharType="separate"/>
            </w:r>
            <w:r w:rsidR="00255478">
              <w:rPr>
                <w:noProof/>
                <w:webHidden/>
              </w:rPr>
              <w:t>5</w:t>
            </w:r>
            <w:r w:rsidR="00255478">
              <w:rPr>
                <w:noProof/>
                <w:webHidden/>
              </w:rPr>
              <w:fldChar w:fldCharType="end"/>
            </w:r>
          </w:hyperlink>
        </w:p>
        <w:p w14:paraId="7DBB28A3" w14:textId="0D3D2351" w:rsidR="00255478" w:rsidRDefault="00FE25C9">
          <w:pPr>
            <w:pStyle w:val="TOC2"/>
            <w:tabs>
              <w:tab w:val="right" w:leader="dot" w:pos="9670"/>
            </w:tabs>
            <w:rPr>
              <w:rFonts w:asciiTheme="minorHAnsi" w:eastAsiaTheme="minorEastAsia" w:hAnsiTheme="minorHAnsi" w:cstheme="minorBidi"/>
              <w:noProof/>
            </w:rPr>
          </w:pPr>
          <w:hyperlink w:anchor="_Toc93071610" w:history="1">
            <w:r w:rsidR="00255478" w:rsidRPr="004D5680">
              <w:rPr>
                <w:rStyle w:val="Hyperlink"/>
                <w:noProof/>
              </w:rPr>
              <w:t>1.2 RELATIONSHIP TO EXISTING STANDARDS</w:t>
            </w:r>
            <w:r w:rsidR="00255478">
              <w:rPr>
                <w:noProof/>
                <w:webHidden/>
              </w:rPr>
              <w:tab/>
            </w:r>
            <w:r w:rsidR="00255478">
              <w:rPr>
                <w:noProof/>
                <w:webHidden/>
              </w:rPr>
              <w:fldChar w:fldCharType="begin"/>
            </w:r>
            <w:r w:rsidR="00255478">
              <w:rPr>
                <w:noProof/>
                <w:webHidden/>
              </w:rPr>
              <w:instrText xml:space="preserve"> PAGEREF _Toc93071610 \h </w:instrText>
            </w:r>
            <w:r w:rsidR="00255478">
              <w:rPr>
                <w:noProof/>
                <w:webHidden/>
              </w:rPr>
            </w:r>
            <w:r w:rsidR="00255478">
              <w:rPr>
                <w:noProof/>
                <w:webHidden/>
              </w:rPr>
              <w:fldChar w:fldCharType="separate"/>
            </w:r>
            <w:r w:rsidR="00255478">
              <w:rPr>
                <w:noProof/>
                <w:webHidden/>
              </w:rPr>
              <w:t>6</w:t>
            </w:r>
            <w:r w:rsidR="00255478">
              <w:rPr>
                <w:noProof/>
                <w:webHidden/>
              </w:rPr>
              <w:fldChar w:fldCharType="end"/>
            </w:r>
          </w:hyperlink>
        </w:p>
        <w:p w14:paraId="1012F053" w14:textId="3BBB8B8E" w:rsidR="00255478" w:rsidRDefault="00FE25C9">
          <w:pPr>
            <w:pStyle w:val="TOC2"/>
            <w:tabs>
              <w:tab w:val="right" w:leader="dot" w:pos="9670"/>
            </w:tabs>
            <w:rPr>
              <w:rFonts w:asciiTheme="minorHAnsi" w:eastAsiaTheme="minorEastAsia" w:hAnsiTheme="minorHAnsi" w:cstheme="minorBidi"/>
              <w:noProof/>
            </w:rPr>
          </w:pPr>
          <w:hyperlink w:anchor="_Toc93071611" w:history="1">
            <w:r w:rsidR="00255478" w:rsidRPr="004D5680">
              <w:rPr>
                <w:rStyle w:val="Hyperlink"/>
                <w:noProof/>
              </w:rPr>
              <w:t>1.3 DESCRIPTION OF THE STANDARD</w:t>
            </w:r>
            <w:r w:rsidR="00255478">
              <w:rPr>
                <w:noProof/>
                <w:webHidden/>
              </w:rPr>
              <w:tab/>
            </w:r>
            <w:r w:rsidR="00255478">
              <w:rPr>
                <w:noProof/>
                <w:webHidden/>
              </w:rPr>
              <w:fldChar w:fldCharType="begin"/>
            </w:r>
            <w:r w:rsidR="00255478">
              <w:rPr>
                <w:noProof/>
                <w:webHidden/>
              </w:rPr>
              <w:instrText xml:space="preserve"> PAGEREF _Toc93071611 \h </w:instrText>
            </w:r>
            <w:r w:rsidR="00255478">
              <w:rPr>
                <w:noProof/>
                <w:webHidden/>
              </w:rPr>
            </w:r>
            <w:r w:rsidR="00255478">
              <w:rPr>
                <w:noProof/>
                <w:webHidden/>
              </w:rPr>
              <w:fldChar w:fldCharType="separate"/>
            </w:r>
            <w:r w:rsidR="00255478">
              <w:rPr>
                <w:noProof/>
                <w:webHidden/>
              </w:rPr>
              <w:t>7</w:t>
            </w:r>
            <w:r w:rsidR="00255478">
              <w:rPr>
                <w:noProof/>
                <w:webHidden/>
              </w:rPr>
              <w:fldChar w:fldCharType="end"/>
            </w:r>
          </w:hyperlink>
        </w:p>
        <w:p w14:paraId="419A646A" w14:textId="1BA4F118" w:rsidR="00255478" w:rsidRDefault="00FE25C9">
          <w:pPr>
            <w:pStyle w:val="TOC2"/>
            <w:tabs>
              <w:tab w:val="right" w:leader="dot" w:pos="9670"/>
            </w:tabs>
            <w:rPr>
              <w:rFonts w:asciiTheme="minorHAnsi" w:eastAsiaTheme="minorEastAsia" w:hAnsiTheme="minorHAnsi" w:cstheme="minorBidi"/>
              <w:noProof/>
            </w:rPr>
          </w:pPr>
          <w:hyperlink w:anchor="_Toc93071612" w:history="1">
            <w:r w:rsidR="00255478" w:rsidRPr="004D5680">
              <w:rPr>
                <w:rStyle w:val="Hyperlink"/>
                <w:noProof/>
              </w:rPr>
              <w:t>1.4 APPLICABILITY AND INTENDED USE OF THE STANDARD</w:t>
            </w:r>
            <w:r w:rsidR="00255478">
              <w:rPr>
                <w:noProof/>
                <w:webHidden/>
              </w:rPr>
              <w:tab/>
            </w:r>
            <w:r w:rsidR="00255478">
              <w:rPr>
                <w:noProof/>
                <w:webHidden/>
              </w:rPr>
              <w:fldChar w:fldCharType="begin"/>
            </w:r>
            <w:r w:rsidR="00255478">
              <w:rPr>
                <w:noProof/>
                <w:webHidden/>
              </w:rPr>
              <w:instrText xml:space="preserve"> PAGEREF _Toc93071612 \h </w:instrText>
            </w:r>
            <w:r w:rsidR="00255478">
              <w:rPr>
                <w:noProof/>
                <w:webHidden/>
              </w:rPr>
            </w:r>
            <w:r w:rsidR="00255478">
              <w:rPr>
                <w:noProof/>
                <w:webHidden/>
              </w:rPr>
              <w:fldChar w:fldCharType="separate"/>
            </w:r>
            <w:r w:rsidR="00255478">
              <w:rPr>
                <w:noProof/>
                <w:webHidden/>
              </w:rPr>
              <w:t>7</w:t>
            </w:r>
            <w:r w:rsidR="00255478">
              <w:rPr>
                <w:noProof/>
                <w:webHidden/>
              </w:rPr>
              <w:fldChar w:fldCharType="end"/>
            </w:r>
          </w:hyperlink>
        </w:p>
        <w:p w14:paraId="5B0AFC31" w14:textId="2F0C40CA" w:rsidR="00255478" w:rsidRDefault="00FE25C9">
          <w:pPr>
            <w:pStyle w:val="TOC2"/>
            <w:tabs>
              <w:tab w:val="right" w:leader="dot" w:pos="9670"/>
            </w:tabs>
            <w:rPr>
              <w:rFonts w:asciiTheme="minorHAnsi" w:eastAsiaTheme="minorEastAsia" w:hAnsiTheme="minorHAnsi" w:cstheme="minorBidi"/>
              <w:noProof/>
            </w:rPr>
          </w:pPr>
          <w:hyperlink w:anchor="_Toc93071613" w:history="1">
            <w:r w:rsidR="00255478" w:rsidRPr="004D5680">
              <w:rPr>
                <w:rStyle w:val="Hyperlink"/>
                <w:noProof/>
              </w:rPr>
              <w:t>1.5 STANDARD DEVELOPMENT PROCEDURES</w:t>
            </w:r>
            <w:r w:rsidR="00255478">
              <w:rPr>
                <w:noProof/>
                <w:webHidden/>
              </w:rPr>
              <w:tab/>
            </w:r>
            <w:r w:rsidR="00255478">
              <w:rPr>
                <w:noProof/>
                <w:webHidden/>
              </w:rPr>
              <w:fldChar w:fldCharType="begin"/>
            </w:r>
            <w:r w:rsidR="00255478">
              <w:rPr>
                <w:noProof/>
                <w:webHidden/>
              </w:rPr>
              <w:instrText xml:space="preserve"> PAGEREF _Toc93071613 \h </w:instrText>
            </w:r>
            <w:r w:rsidR="00255478">
              <w:rPr>
                <w:noProof/>
                <w:webHidden/>
              </w:rPr>
            </w:r>
            <w:r w:rsidR="00255478">
              <w:rPr>
                <w:noProof/>
                <w:webHidden/>
              </w:rPr>
              <w:fldChar w:fldCharType="separate"/>
            </w:r>
            <w:r w:rsidR="00255478">
              <w:rPr>
                <w:noProof/>
                <w:webHidden/>
              </w:rPr>
              <w:t>7</w:t>
            </w:r>
            <w:r w:rsidR="00255478">
              <w:rPr>
                <w:noProof/>
                <w:webHidden/>
              </w:rPr>
              <w:fldChar w:fldCharType="end"/>
            </w:r>
          </w:hyperlink>
        </w:p>
        <w:p w14:paraId="4F79BACB" w14:textId="45112A5D" w:rsidR="00255478" w:rsidRDefault="00FE25C9">
          <w:pPr>
            <w:pStyle w:val="TOC2"/>
            <w:tabs>
              <w:tab w:val="right" w:leader="dot" w:pos="9670"/>
            </w:tabs>
            <w:rPr>
              <w:rFonts w:asciiTheme="minorHAnsi" w:eastAsiaTheme="minorEastAsia" w:hAnsiTheme="minorHAnsi" w:cstheme="minorBidi"/>
              <w:noProof/>
            </w:rPr>
          </w:pPr>
          <w:hyperlink w:anchor="_Toc93071614" w:history="1">
            <w:r w:rsidR="00255478" w:rsidRPr="004D5680">
              <w:rPr>
                <w:rStyle w:val="Hyperlink"/>
                <w:noProof/>
              </w:rPr>
              <w:t>1.6 MAINTENANCE OF THE STANDARD</w:t>
            </w:r>
            <w:r w:rsidR="00255478">
              <w:rPr>
                <w:noProof/>
                <w:webHidden/>
              </w:rPr>
              <w:tab/>
            </w:r>
            <w:r w:rsidR="00255478">
              <w:rPr>
                <w:noProof/>
                <w:webHidden/>
              </w:rPr>
              <w:fldChar w:fldCharType="begin"/>
            </w:r>
            <w:r w:rsidR="00255478">
              <w:rPr>
                <w:noProof/>
                <w:webHidden/>
              </w:rPr>
              <w:instrText xml:space="preserve"> PAGEREF _Toc93071614 \h </w:instrText>
            </w:r>
            <w:r w:rsidR="00255478">
              <w:rPr>
                <w:noProof/>
                <w:webHidden/>
              </w:rPr>
            </w:r>
            <w:r w:rsidR="00255478">
              <w:rPr>
                <w:noProof/>
                <w:webHidden/>
              </w:rPr>
              <w:fldChar w:fldCharType="separate"/>
            </w:r>
            <w:r w:rsidR="00255478">
              <w:rPr>
                <w:noProof/>
                <w:webHidden/>
              </w:rPr>
              <w:t>8</w:t>
            </w:r>
            <w:r w:rsidR="00255478">
              <w:rPr>
                <w:noProof/>
                <w:webHidden/>
              </w:rPr>
              <w:fldChar w:fldCharType="end"/>
            </w:r>
          </w:hyperlink>
        </w:p>
        <w:p w14:paraId="0BFFD32B" w14:textId="10E94801" w:rsidR="00255478" w:rsidRDefault="00FE25C9">
          <w:pPr>
            <w:pStyle w:val="TOC1"/>
            <w:tabs>
              <w:tab w:val="right" w:leader="dot" w:pos="9670"/>
            </w:tabs>
            <w:rPr>
              <w:rFonts w:asciiTheme="minorHAnsi" w:eastAsiaTheme="minorEastAsia" w:hAnsiTheme="minorHAnsi" w:cstheme="minorBidi"/>
              <w:noProof/>
            </w:rPr>
          </w:pPr>
          <w:hyperlink r:id="rId12" w:anchor="_Toc93071615" w:history="1">
            <w:r w:rsidR="00255478" w:rsidRPr="004D5680">
              <w:rPr>
                <w:rStyle w:val="Hyperlink"/>
                <w:noProof/>
              </w:rPr>
              <w:t xml:space="preserve">2.0 </w:t>
            </w:r>
            <w:r w:rsidR="00255478" w:rsidRPr="004D5680">
              <w:rPr>
                <w:rStyle w:val="Hyperlink"/>
                <w:noProof/>
                <w:spacing w:val="8"/>
              </w:rPr>
              <w:t xml:space="preserve">BODY </w:t>
            </w:r>
            <w:r w:rsidR="00255478" w:rsidRPr="004D5680">
              <w:rPr>
                <w:rStyle w:val="Hyperlink"/>
                <w:noProof/>
                <w:spacing w:val="3"/>
              </w:rPr>
              <w:t xml:space="preserve">OF </w:t>
            </w:r>
            <w:r w:rsidR="00255478" w:rsidRPr="004D5680">
              <w:rPr>
                <w:rStyle w:val="Hyperlink"/>
                <w:noProof/>
              </w:rPr>
              <w:t>THE STANDARD</w:t>
            </w:r>
            <w:r w:rsidR="00255478">
              <w:rPr>
                <w:noProof/>
                <w:webHidden/>
              </w:rPr>
              <w:tab/>
            </w:r>
            <w:r w:rsidR="00255478">
              <w:rPr>
                <w:noProof/>
                <w:webHidden/>
              </w:rPr>
              <w:fldChar w:fldCharType="begin"/>
            </w:r>
            <w:r w:rsidR="00255478">
              <w:rPr>
                <w:noProof/>
                <w:webHidden/>
              </w:rPr>
              <w:instrText xml:space="preserve"> PAGEREF _Toc93071615 \h </w:instrText>
            </w:r>
            <w:r w:rsidR="00255478">
              <w:rPr>
                <w:noProof/>
                <w:webHidden/>
              </w:rPr>
            </w:r>
            <w:r w:rsidR="00255478">
              <w:rPr>
                <w:noProof/>
                <w:webHidden/>
              </w:rPr>
              <w:fldChar w:fldCharType="separate"/>
            </w:r>
            <w:r w:rsidR="00255478">
              <w:rPr>
                <w:noProof/>
                <w:webHidden/>
              </w:rPr>
              <w:t>8</w:t>
            </w:r>
            <w:r w:rsidR="00255478">
              <w:rPr>
                <w:noProof/>
                <w:webHidden/>
              </w:rPr>
              <w:fldChar w:fldCharType="end"/>
            </w:r>
          </w:hyperlink>
        </w:p>
        <w:p w14:paraId="7054CECB" w14:textId="750A4BFD" w:rsidR="00255478" w:rsidRDefault="00FE25C9">
          <w:pPr>
            <w:pStyle w:val="TOC2"/>
            <w:tabs>
              <w:tab w:val="right" w:leader="dot" w:pos="9670"/>
            </w:tabs>
            <w:rPr>
              <w:rFonts w:asciiTheme="minorHAnsi" w:eastAsiaTheme="minorEastAsia" w:hAnsiTheme="minorHAnsi" w:cstheme="minorBidi"/>
              <w:noProof/>
            </w:rPr>
          </w:pPr>
          <w:hyperlink w:anchor="_Toc93071616" w:history="1">
            <w:r w:rsidR="00255478" w:rsidRPr="004D5680">
              <w:rPr>
                <w:rStyle w:val="Hyperlink"/>
                <w:noProof/>
              </w:rPr>
              <w:t>2.1 SCOPE AND CONTENT OF THE STANDARD</w:t>
            </w:r>
            <w:r w:rsidR="00255478">
              <w:rPr>
                <w:noProof/>
                <w:webHidden/>
              </w:rPr>
              <w:tab/>
            </w:r>
            <w:r w:rsidR="00255478">
              <w:rPr>
                <w:noProof/>
                <w:webHidden/>
              </w:rPr>
              <w:fldChar w:fldCharType="begin"/>
            </w:r>
            <w:r w:rsidR="00255478">
              <w:rPr>
                <w:noProof/>
                <w:webHidden/>
              </w:rPr>
              <w:instrText xml:space="preserve"> PAGEREF _Toc93071616 \h </w:instrText>
            </w:r>
            <w:r w:rsidR="00255478">
              <w:rPr>
                <w:noProof/>
                <w:webHidden/>
              </w:rPr>
            </w:r>
            <w:r w:rsidR="00255478">
              <w:rPr>
                <w:noProof/>
                <w:webHidden/>
              </w:rPr>
              <w:fldChar w:fldCharType="separate"/>
            </w:r>
            <w:r w:rsidR="00255478">
              <w:rPr>
                <w:noProof/>
                <w:webHidden/>
              </w:rPr>
              <w:t>8</w:t>
            </w:r>
            <w:r w:rsidR="00255478">
              <w:rPr>
                <w:noProof/>
                <w:webHidden/>
              </w:rPr>
              <w:fldChar w:fldCharType="end"/>
            </w:r>
          </w:hyperlink>
        </w:p>
        <w:p w14:paraId="008E281A" w14:textId="1D171DF6" w:rsidR="00255478" w:rsidRDefault="00FE25C9">
          <w:pPr>
            <w:pStyle w:val="TOC2"/>
            <w:tabs>
              <w:tab w:val="right" w:leader="dot" w:pos="9670"/>
            </w:tabs>
            <w:rPr>
              <w:rFonts w:asciiTheme="minorHAnsi" w:eastAsiaTheme="minorEastAsia" w:hAnsiTheme="minorHAnsi" w:cstheme="minorBidi"/>
              <w:noProof/>
            </w:rPr>
          </w:pPr>
          <w:hyperlink w:anchor="_Toc93071617" w:history="1">
            <w:r w:rsidR="00255478" w:rsidRPr="004D5680">
              <w:rPr>
                <w:rStyle w:val="Hyperlink"/>
                <w:noProof/>
              </w:rPr>
              <w:t>2.2 NEED FOR THE STANDARD</w:t>
            </w:r>
            <w:r w:rsidR="00255478">
              <w:rPr>
                <w:noProof/>
                <w:webHidden/>
              </w:rPr>
              <w:tab/>
            </w:r>
            <w:r w:rsidR="00255478">
              <w:rPr>
                <w:noProof/>
                <w:webHidden/>
              </w:rPr>
              <w:fldChar w:fldCharType="begin"/>
            </w:r>
            <w:r w:rsidR="00255478">
              <w:rPr>
                <w:noProof/>
                <w:webHidden/>
              </w:rPr>
              <w:instrText xml:space="preserve"> PAGEREF _Toc93071617 \h </w:instrText>
            </w:r>
            <w:r w:rsidR="00255478">
              <w:rPr>
                <w:noProof/>
                <w:webHidden/>
              </w:rPr>
            </w:r>
            <w:r w:rsidR="00255478">
              <w:rPr>
                <w:noProof/>
                <w:webHidden/>
              </w:rPr>
              <w:fldChar w:fldCharType="separate"/>
            </w:r>
            <w:r w:rsidR="00255478">
              <w:rPr>
                <w:noProof/>
                <w:webHidden/>
              </w:rPr>
              <w:t>9</w:t>
            </w:r>
            <w:r w:rsidR="00255478">
              <w:rPr>
                <w:noProof/>
                <w:webHidden/>
              </w:rPr>
              <w:fldChar w:fldCharType="end"/>
            </w:r>
          </w:hyperlink>
        </w:p>
        <w:p w14:paraId="68A525B7" w14:textId="496D4152" w:rsidR="00255478" w:rsidRDefault="00FE25C9">
          <w:pPr>
            <w:pStyle w:val="TOC2"/>
            <w:tabs>
              <w:tab w:val="right" w:leader="dot" w:pos="9670"/>
            </w:tabs>
            <w:rPr>
              <w:rFonts w:asciiTheme="minorHAnsi" w:eastAsiaTheme="minorEastAsia" w:hAnsiTheme="minorHAnsi" w:cstheme="minorBidi"/>
              <w:noProof/>
            </w:rPr>
          </w:pPr>
          <w:hyperlink w:anchor="_Toc93071618" w:history="1">
            <w:r w:rsidR="00255478" w:rsidRPr="004D5680">
              <w:rPr>
                <w:rStyle w:val="Hyperlink"/>
                <w:noProof/>
              </w:rPr>
              <w:t>2.3 PARTICIPATION IN STANDARDS DEVELOPMENT</w:t>
            </w:r>
            <w:r w:rsidR="00255478">
              <w:rPr>
                <w:noProof/>
                <w:webHidden/>
              </w:rPr>
              <w:tab/>
            </w:r>
            <w:r w:rsidR="00255478">
              <w:rPr>
                <w:noProof/>
                <w:webHidden/>
              </w:rPr>
              <w:fldChar w:fldCharType="begin"/>
            </w:r>
            <w:r w:rsidR="00255478">
              <w:rPr>
                <w:noProof/>
                <w:webHidden/>
              </w:rPr>
              <w:instrText xml:space="preserve"> PAGEREF _Toc93071618 \h </w:instrText>
            </w:r>
            <w:r w:rsidR="00255478">
              <w:rPr>
                <w:noProof/>
                <w:webHidden/>
              </w:rPr>
            </w:r>
            <w:r w:rsidR="00255478">
              <w:rPr>
                <w:noProof/>
                <w:webHidden/>
              </w:rPr>
              <w:fldChar w:fldCharType="separate"/>
            </w:r>
            <w:r w:rsidR="00255478">
              <w:rPr>
                <w:noProof/>
                <w:webHidden/>
              </w:rPr>
              <w:t>9</w:t>
            </w:r>
            <w:r w:rsidR="00255478">
              <w:rPr>
                <w:noProof/>
                <w:webHidden/>
              </w:rPr>
              <w:fldChar w:fldCharType="end"/>
            </w:r>
          </w:hyperlink>
        </w:p>
        <w:p w14:paraId="22A4C722" w14:textId="325460E7" w:rsidR="00255478" w:rsidRDefault="00FE25C9">
          <w:pPr>
            <w:pStyle w:val="TOC2"/>
            <w:tabs>
              <w:tab w:val="right" w:leader="dot" w:pos="9670"/>
            </w:tabs>
            <w:rPr>
              <w:rFonts w:asciiTheme="minorHAnsi" w:eastAsiaTheme="minorEastAsia" w:hAnsiTheme="minorHAnsi" w:cstheme="minorBidi"/>
              <w:noProof/>
            </w:rPr>
          </w:pPr>
          <w:hyperlink w:anchor="_Toc93071619" w:history="1">
            <w:r w:rsidR="00255478" w:rsidRPr="004D5680">
              <w:rPr>
                <w:rStyle w:val="Hyperlink"/>
                <w:noProof/>
              </w:rPr>
              <w:t>2.4 INTEGRATION WITH OTHER STANDARDS</w:t>
            </w:r>
            <w:r w:rsidR="00255478">
              <w:rPr>
                <w:noProof/>
                <w:webHidden/>
              </w:rPr>
              <w:tab/>
            </w:r>
            <w:r w:rsidR="00255478">
              <w:rPr>
                <w:noProof/>
                <w:webHidden/>
              </w:rPr>
              <w:fldChar w:fldCharType="begin"/>
            </w:r>
            <w:r w:rsidR="00255478">
              <w:rPr>
                <w:noProof/>
                <w:webHidden/>
              </w:rPr>
              <w:instrText xml:space="preserve"> PAGEREF _Toc93071619 \h </w:instrText>
            </w:r>
            <w:r w:rsidR="00255478">
              <w:rPr>
                <w:noProof/>
                <w:webHidden/>
              </w:rPr>
            </w:r>
            <w:r w:rsidR="00255478">
              <w:rPr>
                <w:noProof/>
                <w:webHidden/>
              </w:rPr>
              <w:fldChar w:fldCharType="separate"/>
            </w:r>
            <w:r w:rsidR="00255478">
              <w:rPr>
                <w:noProof/>
                <w:webHidden/>
              </w:rPr>
              <w:t>10</w:t>
            </w:r>
            <w:r w:rsidR="00255478">
              <w:rPr>
                <w:noProof/>
                <w:webHidden/>
              </w:rPr>
              <w:fldChar w:fldCharType="end"/>
            </w:r>
          </w:hyperlink>
        </w:p>
        <w:p w14:paraId="267826A4" w14:textId="45F187B9" w:rsidR="00255478" w:rsidRDefault="00FE25C9">
          <w:pPr>
            <w:pStyle w:val="TOC2"/>
            <w:tabs>
              <w:tab w:val="right" w:leader="dot" w:pos="9670"/>
            </w:tabs>
            <w:rPr>
              <w:rFonts w:asciiTheme="minorHAnsi" w:eastAsiaTheme="minorEastAsia" w:hAnsiTheme="minorHAnsi" w:cstheme="minorBidi"/>
              <w:noProof/>
            </w:rPr>
          </w:pPr>
          <w:hyperlink w:anchor="_Toc93071620" w:history="1">
            <w:r w:rsidR="00255478" w:rsidRPr="004D5680">
              <w:rPr>
                <w:rStyle w:val="Hyperlink"/>
                <w:noProof/>
              </w:rPr>
              <w:t>2.5 TECHNICAL AND OPERATIONAL CONTEXT</w:t>
            </w:r>
            <w:r w:rsidR="00255478">
              <w:rPr>
                <w:noProof/>
                <w:webHidden/>
              </w:rPr>
              <w:tab/>
            </w:r>
            <w:r w:rsidR="00255478">
              <w:rPr>
                <w:noProof/>
                <w:webHidden/>
              </w:rPr>
              <w:fldChar w:fldCharType="begin"/>
            </w:r>
            <w:r w:rsidR="00255478">
              <w:rPr>
                <w:noProof/>
                <w:webHidden/>
              </w:rPr>
              <w:instrText xml:space="preserve"> PAGEREF _Toc93071620 \h </w:instrText>
            </w:r>
            <w:r w:rsidR="00255478">
              <w:rPr>
                <w:noProof/>
                <w:webHidden/>
              </w:rPr>
            </w:r>
            <w:r w:rsidR="00255478">
              <w:rPr>
                <w:noProof/>
                <w:webHidden/>
              </w:rPr>
              <w:fldChar w:fldCharType="separate"/>
            </w:r>
            <w:r w:rsidR="00255478">
              <w:rPr>
                <w:noProof/>
                <w:webHidden/>
              </w:rPr>
              <w:t>10</w:t>
            </w:r>
            <w:r w:rsidR="00255478">
              <w:rPr>
                <w:noProof/>
                <w:webHidden/>
              </w:rPr>
              <w:fldChar w:fldCharType="end"/>
            </w:r>
          </w:hyperlink>
        </w:p>
        <w:p w14:paraId="6A6F1966" w14:textId="510AA9A4" w:rsidR="00255478" w:rsidRDefault="00FE25C9">
          <w:pPr>
            <w:pStyle w:val="TOC1"/>
            <w:tabs>
              <w:tab w:val="right" w:leader="dot" w:pos="9670"/>
            </w:tabs>
            <w:rPr>
              <w:rFonts w:asciiTheme="minorHAnsi" w:eastAsiaTheme="minorEastAsia" w:hAnsiTheme="minorHAnsi" w:cstheme="minorBidi"/>
              <w:noProof/>
            </w:rPr>
          </w:pPr>
          <w:hyperlink r:id="rId13" w:anchor="_Toc93071621" w:history="1">
            <w:r w:rsidR="00255478" w:rsidRPr="004D5680">
              <w:rPr>
                <w:rStyle w:val="Hyperlink"/>
                <w:noProof/>
              </w:rPr>
              <w:t xml:space="preserve">3.0 </w:t>
            </w:r>
            <w:r w:rsidR="00255478" w:rsidRPr="004D5680">
              <w:rPr>
                <w:rStyle w:val="Hyperlink"/>
                <w:noProof/>
                <w:spacing w:val="8"/>
              </w:rPr>
              <w:t>DATA</w:t>
            </w:r>
            <w:r w:rsidR="00255478" w:rsidRPr="004D5680">
              <w:rPr>
                <w:rStyle w:val="Hyperlink"/>
                <w:noProof/>
                <w:spacing w:val="36"/>
              </w:rPr>
              <w:t xml:space="preserve"> </w:t>
            </w:r>
            <w:r w:rsidR="00255478" w:rsidRPr="004D5680">
              <w:rPr>
                <w:rStyle w:val="Hyperlink"/>
                <w:noProof/>
              </w:rPr>
              <w:t>CHARACTERISTICS</w:t>
            </w:r>
            <w:r w:rsidR="00255478">
              <w:rPr>
                <w:noProof/>
                <w:webHidden/>
              </w:rPr>
              <w:tab/>
            </w:r>
            <w:r w:rsidR="00255478">
              <w:rPr>
                <w:noProof/>
                <w:webHidden/>
              </w:rPr>
              <w:fldChar w:fldCharType="begin"/>
            </w:r>
            <w:r w:rsidR="00255478">
              <w:rPr>
                <w:noProof/>
                <w:webHidden/>
              </w:rPr>
              <w:instrText xml:space="preserve"> PAGEREF _Toc93071621 \h </w:instrText>
            </w:r>
            <w:r w:rsidR="00255478">
              <w:rPr>
                <w:noProof/>
                <w:webHidden/>
              </w:rPr>
            </w:r>
            <w:r w:rsidR="00255478">
              <w:rPr>
                <w:noProof/>
                <w:webHidden/>
              </w:rPr>
              <w:fldChar w:fldCharType="separate"/>
            </w:r>
            <w:r w:rsidR="00255478">
              <w:rPr>
                <w:noProof/>
                <w:webHidden/>
              </w:rPr>
              <w:t>13</w:t>
            </w:r>
            <w:r w:rsidR="00255478">
              <w:rPr>
                <w:noProof/>
                <w:webHidden/>
              </w:rPr>
              <w:fldChar w:fldCharType="end"/>
            </w:r>
          </w:hyperlink>
        </w:p>
        <w:p w14:paraId="432E4442" w14:textId="783251AC" w:rsidR="00255478" w:rsidRDefault="00FE25C9">
          <w:pPr>
            <w:pStyle w:val="TOC2"/>
            <w:tabs>
              <w:tab w:val="right" w:leader="dot" w:pos="9670"/>
            </w:tabs>
            <w:rPr>
              <w:rFonts w:asciiTheme="minorHAnsi" w:eastAsiaTheme="minorEastAsia" w:hAnsiTheme="minorHAnsi" w:cstheme="minorBidi"/>
              <w:noProof/>
            </w:rPr>
          </w:pPr>
          <w:hyperlink w:anchor="_Toc93071622" w:history="1">
            <w:r w:rsidR="00255478" w:rsidRPr="004D5680">
              <w:rPr>
                <w:rStyle w:val="Hyperlink"/>
                <w:noProof/>
              </w:rPr>
              <w:t>3.1 MINIMUM GRAPHIC DATA ELEMENTS</w:t>
            </w:r>
            <w:r w:rsidR="00255478">
              <w:rPr>
                <w:noProof/>
                <w:webHidden/>
              </w:rPr>
              <w:tab/>
            </w:r>
            <w:r w:rsidR="00255478">
              <w:rPr>
                <w:noProof/>
                <w:webHidden/>
              </w:rPr>
              <w:fldChar w:fldCharType="begin"/>
            </w:r>
            <w:r w:rsidR="00255478">
              <w:rPr>
                <w:noProof/>
                <w:webHidden/>
              </w:rPr>
              <w:instrText xml:space="preserve"> PAGEREF _Toc93071622 \h </w:instrText>
            </w:r>
            <w:r w:rsidR="00255478">
              <w:rPr>
                <w:noProof/>
                <w:webHidden/>
              </w:rPr>
            </w:r>
            <w:r w:rsidR="00255478">
              <w:rPr>
                <w:noProof/>
                <w:webHidden/>
              </w:rPr>
              <w:fldChar w:fldCharType="separate"/>
            </w:r>
            <w:r w:rsidR="00255478">
              <w:rPr>
                <w:noProof/>
                <w:webHidden/>
              </w:rPr>
              <w:t>13</w:t>
            </w:r>
            <w:r w:rsidR="00255478">
              <w:rPr>
                <w:noProof/>
                <w:webHidden/>
              </w:rPr>
              <w:fldChar w:fldCharType="end"/>
            </w:r>
          </w:hyperlink>
        </w:p>
        <w:p w14:paraId="60FD6886" w14:textId="2C6C41D2" w:rsidR="00255478" w:rsidRDefault="00FE25C9">
          <w:pPr>
            <w:pStyle w:val="TOC2"/>
            <w:tabs>
              <w:tab w:val="right" w:leader="dot" w:pos="9670"/>
            </w:tabs>
            <w:rPr>
              <w:rFonts w:asciiTheme="minorHAnsi" w:eastAsiaTheme="minorEastAsia" w:hAnsiTheme="minorHAnsi" w:cstheme="minorBidi"/>
              <w:noProof/>
            </w:rPr>
          </w:pPr>
          <w:hyperlink w:anchor="_Toc93071623" w:history="1">
            <w:r w:rsidR="00255478" w:rsidRPr="004D5680">
              <w:rPr>
                <w:rStyle w:val="Hyperlink"/>
                <w:noProof/>
              </w:rPr>
              <w:t>3.2 MINIMUM ATTRIBUTE OR NON‐GRAPHIC DATA ELEMENTS</w:t>
            </w:r>
            <w:r w:rsidR="00255478">
              <w:rPr>
                <w:noProof/>
                <w:webHidden/>
              </w:rPr>
              <w:tab/>
            </w:r>
            <w:r w:rsidR="00255478">
              <w:rPr>
                <w:noProof/>
                <w:webHidden/>
              </w:rPr>
              <w:fldChar w:fldCharType="begin"/>
            </w:r>
            <w:r w:rsidR="00255478">
              <w:rPr>
                <w:noProof/>
                <w:webHidden/>
              </w:rPr>
              <w:instrText xml:space="preserve"> PAGEREF _Toc93071623 \h </w:instrText>
            </w:r>
            <w:r w:rsidR="00255478">
              <w:rPr>
                <w:noProof/>
                <w:webHidden/>
              </w:rPr>
            </w:r>
            <w:r w:rsidR="00255478">
              <w:rPr>
                <w:noProof/>
                <w:webHidden/>
              </w:rPr>
              <w:fldChar w:fldCharType="separate"/>
            </w:r>
            <w:r w:rsidR="00255478">
              <w:rPr>
                <w:noProof/>
                <w:webHidden/>
              </w:rPr>
              <w:t>13</w:t>
            </w:r>
            <w:r w:rsidR="00255478">
              <w:rPr>
                <w:noProof/>
                <w:webHidden/>
              </w:rPr>
              <w:fldChar w:fldCharType="end"/>
            </w:r>
          </w:hyperlink>
        </w:p>
        <w:p w14:paraId="749FC0A2" w14:textId="24A9AA81" w:rsidR="00255478" w:rsidRDefault="00FE25C9">
          <w:pPr>
            <w:pStyle w:val="TOC2"/>
            <w:tabs>
              <w:tab w:val="right" w:leader="dot" w:pos="9670"/>
            </w:tabs>
            <w:rPr>
              <w:rFonts w:asciiTheme="minorHAnsi" w:eastAsiaTheme="minorEastAsia" w:hAnsiTheme="minorHAnsi" w:cstheme="minorBidi"/>
              <w:noProof/>
            </w:rPr>
          </w:pPr>
          <w:hyperlink w:anchor="_Toc93071624" w:history="1">
            <w:r w:rsidR="00255478" w:rsidRPr="004D5680">
              <w:rPr>
                <w:rStyle w:val="Hyperlink"/>
                <w:noProof/>
              </w:rPr>
              <w:t>3.3 OPTIONAL GRAPHIC DATA ELEMENTS</w:t>
            </w:r>
            <w:r w:rsidR="00255478">
              <w:rPr>
                <w:noProof/>
                <w:webHidden/>
              </w:rPr>
              <w:tab/>
            </w:r>
            <w:r w:rsidR="00255478">
              <w:rPr>
                <w:noProof/>
                <w:webHidden/>
              </w:rPr>
              <w:fldChar w:fldCharType="begin"/>
            </w:r>
            <w:r w:rsidR="00255478">
              <w:rPr>
                <w:noProof/>
                <w:webHidden/>
              </w:rPr>
              <w:instrText xml:space="preserve"> PAGEREF _Toc93071624 \h </w:instrText>
            </w:r>
            <w:r w:rsidR="00255478">
              <w:rPr>
                <w:noProof/>
                <w:webHidden/>
              </w:rPr>
            </w:r>
            <w:r w:rsidR="00255478">
              <w:rPr>
                <w:noProof/>
                <w:webHidden/>
              </w:rPr>
              <w:fldChar w:fldCharType="separate"/>
            </w:r>
            <w:r w:rsidR="00255478">
              <w:rPr>
                <w:noProof/>
                <w:webHidden/>
              </w:rPr>
              <w:t>13</w:t>
            </w:r>
            <w:r w:rsidR="00255478">
              <w:rPr>
                <w:noProof/>
                <w:webHidden/>
              </w:rPr>
              <w:fldChar w:fldCharType="end"/>
            </w:r>
          </w:hyperlink>
        </w:p>
        <w:p w14:paraId="2FADEC88" w14:textId="2327AB55" w:rsidR="00255478" w:rsidRDefault="00FE25C9">
          <w:pPr>
            <w:pStyle w:val="TOC2"/>
            <w:tabs>
              <w:tab w:val="right" w:leader="dot" w:pos="9670"/>
            </w:tabs>
            <w:rPr>
              <w:rFonts w:asciiTheme="minorHAnsi" w:eastAsiaTheme="minorEastAsia" w:hAnsiTheme="minorHAnsi" w:cstheme="minorBidi"/>
              <w:noProof/>
            </w:rPr>
          </w:pPr>
          <w:hyperlink w:anchor="_Toc93071625" w:history="1">
            <w:r w:rsidR="00255478" w:rsidRPr="004D5680">
              <w:rPr>
                <w:rStyle w:val="Hyperlink"/>
                <w:noProof/>
              </w:rPr>
              <w:t>3.4 OPTIONAL ATTRIBUTE OR NON‐GRAPHIC DATA ELEMENTS</w:t>
            </w:r>
            <w:r w:rsidR="00255478">
              <w:rPr>
                <w:noProof/>
                <w:webHidden/>
              </w:rPr>
              <w:tab/>
            </w:r>
            <w:r w:rsidR="00255478">
              <w:rPr>
                <w:noProof/>
                <w:webHidden/>
              </w:rPr>
              <w:fldChar w:fldCharType="begin"/>
            </w:r>
            <w:r w:rsidR="00255478">
              <w:rPr>
                <w:noProof/>
                <w:webHidden/>
              </w:rPr>
              <w:instrText xml:space="preserve"> PAGEREF _Toc93071625 \h </w:instrText>
            </w:r>
            <w:r w:rsidR="00255478">
              <w:rPr>
                <w:noProof/>
                <w:webHidden/>
              </w:rPr>
            </w:r>
            <w:r w:rsidR="00255478">
              <w:rPr>
                <w:noProof/>
                <w:webHidden/>
              </w:rPr>
              <w:fldChar w:fldCharType="separate"/>
            </w:r>
            <w:r w:rsidR="00255478">
              <w:rPr>
                <w:noProof/>
                <w:webHidden/>
              </w:rPr>
              <w:t>13</w:t>
            </w:r>
            <w:r w:rsidR="00255478">
              <w:rPr>
                <w:noProof/>
                <w:webHidden/>
              </w:rPr>
              <w:fldChar w:fldCharType="end"/>
            </w:r>
          </w:hyperlink>
        </w:p>
        <w:p w14:paraId="3E57E39D" w14:textId="68868C49" w:rsidR="00255478" w:rsidRDefault="00FE25C9">
          <w:pPr>
            <w:pStyle w:val="TOC1"/>
            <w:tabs>
              <w:tab w:val="right" w:leader="dot" w:pos="9670"/>
            </w:tabs>
            <w:rPr>
              <w:rFonts w:asciiTheme="minorHAnsi" w:eastAsiaTheme="minorEastAsia" w:hAnsiTheme="minorHAnsi" w:cstheme="minorBidi"/>
              <w:noProof/>
            </w:rPr>
          </w:pPr>
          <w:hyperlink r:id="rId14" w:anchor="_Toc93071626" w:history="1">
            <w:r w:rsidR="00255478" w:rsidRPr="004D5680">
              <w:rPr>
                <w:rStyle w:val="Hyperlink"/>
                <w:noProof/>
              </w:rPr>
              <w:t>4.0</w:t>
            </w:r>
            <w:r w:rsidR="00255478" w:rsidRPr="004D5680">
              <w:rPr>
                <w:rStyle w:val="Hyperlink"/>
                <w:noProof/>
                <w:spacing w:val="21"/>
              </w:rPr>
              <w:t xml:space="preserve"> </w:t>
            </w:r>
            <w:r w:rsidR="00255478" w:rsidRPr="004D5680">
              <w:rPr>
                <w:rStyle w:val="Hyperlink"/>
                <w:noProof/>
              </w:rPr>
              <w:t>REFERENCES</w:t>
            </w:r>
            <w:r w:rsidR="00255478">
              <w:rPr>
                <w:noProof/>
                <w:webHidden/>
              </w:rPr>
              <w:tab/>
            </w:r>
            <w:r w:rsidR="00255478">
              <w:rPr>
                <w:noProof/>
                <w:webHidden/>
              </w:rPr>
              <w:fldChar w:fldCharType="begin"/>
            </w:r>
            <w:r w:rsidR="00255478">
              <w:rPr>
                <w:noProof/>
                <w:webHidden/>
              </w:rPr>
              <w:instrText xml:space="preserve"> PAGEREF _Toc93071626 \h </w:instrText>
            </w:r>
            <w:r w:rsidR="00255478">
              <w:rPr>
                <w:noProof/>
                <w:webHidden/>
              </w:rPr>
            </w:r>
            <w:r w:rsidR="00255478">
              <w:rPr>
                <w:noProof/>
                <w:webHidden/>
              </w:rPr>
              <w:fldChar w:fldCharType="separate"/>
            </w:r>
            <w:r w:rsidR="00255478">
              <w:rPr>
                <w:noProof/>
                <w:webHidden/>
              </w:rPr>
              <w:t>14</w:t>
            </w:r>
            <w:r w:rsidR="00255478">
              <w:rPr>
                <w:noProof/>
                <w:webHidden/>
              </w:rPr>
              <w:fldChar w:fldCharType="end"/>
            </w:r>
          </w:hyperlink>
        </w:p>
        <w:p w14:paraId="4CC3DF71" w14:textId="5FC6A728" w:rsidR="00255478" w:rsidRDefault="00FE25C9">
          <w:pPr>
            <w:pStyle w:val="TOC1"/>
            <w:tabs>
              <w:tab w:val="right" w:leader="dot" w:pos="9670"/>
            </w:tabs>
            <w:rPr>
              <w:rFonts w:asciiTheme="minorHAnsi" w:eastAsiaTheme="minorEastAsia" w:hAnsiTheme="minorHAnsi" w:cstheme="minorBidi"/>
              <w:noProof/>
            </w:rPr>
          </w:pPr>
          <w:hyperlink w:anchor="_Toc93071627" w:history="1">
            <w:r w:rsidR="00255478" w:rsidRPr="004D5680">
              <w:rPr>
                <w:rStyle w:val="Hyperlink"/>
                <w:noProof/>
              </w:rPr>
              <w:t>Appendix A: SSURGO spatial metadata schema example, mupolygon table</w:t>
            </w:r>
            <w:r w:rsidR="00255478">
              <w:rPr>
                <w:noProof/>
                <w:webHidden/>
              </w:rPr>
              <w:tab/>
            </w:r>
            <w:r w:rsidR="00255478">
              <w:rPr>
                <w:noProof/>
                <w:webHidden/>
              </w:rPr>
              <w:fldChar w:fldCharType="begin"/>
            </w:r>
            <w:r w:rsidR="00255478">
              <w:rPr>
                <w:noProof/>
                <w:webHidden/>
              </w:rPr>
              <w:instrText xml:space="preserve"> PAGEREF _Toc93071627 \h </w:instrText>
            </w:r>
            <w:r w:rsidR="00255478">
              <w:rPr>
                <w:noProof/>
                <w:webHidden/>
              </w:rPr>
            </w:r>
            <w:r w:rsidR="00255478">
              <w:rPr>
                <w:noProof/>
                <w:webHidden/>
              </w:rPr>
              <w:fldChar w:fldCharType="separate"/>
            </w:r>
            <w:r w:rsidR="00255478">
              <w:rPr>
                <w:noProof/>
                <w:webHidden/>
              </w:rPr>
              <w:t>15</w:t>
            </w:r>
            <w:r w:rsidR="00255478">
              <w:rPr>
                <w:noProof/>
                <w:webHidden/>
              </w:rPr>
              <w:fldChar w:fldCharType="end"/>
            </w:r>
          </w:hyperlink>
        </w:p>
        <w:p w14:paraId="115FD0FD" w14:textId="66425BCF" w:rsidR="00255478" w:rsidRDefault="00FE25C9">
          <w:pPr>
            <w:pStyle w:val="TOC2"/>
            <w:tabs>
              <w:tab w:val="right" w:leader="dot" w:pos="9670"/>
            </w:tabs>
            <w:rPr>
              <w:rFonts w:asciiTheme="minorHAnsi" w:eastAsiaTheme="minorEastAsia" w:hAnsiTheme="minorHAnsi" w:cstheme="minorBidi"/>
              <w:noProof/>
            </w:rPr>
          </w:pPr>
          <w:hyperlink w:anchor="_Toc93071628" w:history="1">
            <w:r w:rsidR="00255478">
              <w:rPr>
                <w:noProof/>
                <w:webHidden/>
              </w:rPr>
              <w:tab/>
            </w:r>
            <w:r w:rsidR="00255478">
              <w:rPr>
                <w:noProof/>
                <w:webHidden/>
              </w:rPr>
              <w:fldChar w:fldCharType="begin"/>
            </w:r>
            <w:r w:rsidR="00255478">
              <w:rPr>
                <w:noProof/>
                <w:webHidden/>
              </w:rPr>
              <w:instrText xml:space="preserve"> PAGEREF _Toc93071628 \h </w:instrText>
            </w:r>
            <w:r w:rsidR="00255478">
              <w:rPr>
                <w:noProof/>
                <w:webHidden/>
              </w:rPr>
            </w:r>
            <w:r w:rsidR="00255478">
              <w:rPr>
                <w:noProof/>
                <w:webHidden/>
              </w:rPr>
              <w:fldChar w:fldCharType="separate"/>
            </w:r>
            <w:r w:rsidR="00255478">
              <w:rPr>
                <w:noProof/>
                <w:webHidden/>
              </w:rPr>
              <w:t>15</w:t>
            </w:r>
            <w:r w:rsidR="00255478">
              <w:rPr>
                <w:noProof/>
                <w:webHidden/>
              </w:rPr>
              <w:fldChar w:fldCharType="end"/>
            </w:r>
          </w:hyperlink>
        </w:p>
        <w:p w14:paraId="23E132B5" w14:textId="344DAC19" w:rsidR="00255478" w:rsidRDefault="00FE25C9">
          <w:pPr>
            <w:pStyle w:val="TOC1"/>
            <w:tabs>
              <w:tab w:val="right" w:leader="dot" w:pos="9670"/>
            </w:tabs>
            <w:rPr>
              <w:rFonts w:asciiTheme="minorHAnsi" w:eastAsiaTheme="minorEastAsia" w:hAnsiTheme="minorHAnsi" w:cstheme="minorBidi"/>
              <w:noProof/>
            </w:rPr>
          </w:pPr>
          <w:hyperlink w:anchor="_Toc93071629" w:history="1">
            <w:r w:rsidR="00255478" w:rsidRPr="004D5680">
              <w:rPr>
                <w:rStyle w:val="Hyperlink"/>
                <w:noProof/>
              </w:rPr>
              <w:t>Appendix B: SSSURGO metadata schema example, mapunit table.</w:t>
            </w:r>
            <w:r w:rsidR="00255478">
              <w:rPr>
                <w:noProof/>
                <w:webHidden/>
              </w:rPr>
              <w:tab/>
            </w:r>
            <w:r w:rsidR="00255478">
              <w:rPr>
                <w:noProof/>
                <w:webHidden/>
              </w:rPr>
              <w:fldChar w:fldCharType="begin"/>
            </w:r>
            <w:r w:rsidR="00255478">
              <w:rPr>
                <w:noProof/>
                <w:webHidden/>
              </w:rPr>
              <w:instrText xml:space="preserve"> PAGEREF _Toc93071629 \h </w:instrText>
            </w:r>
            <w:r w:rsidR="00255478">
              <w:rPr>
                <w:noProof/>
                <w:webHidden/>
              </w:rPr>
            </w:r>
            <w:r w:rsidR="00255478">
              <w:rPr>
                <w:noProof/>
                <w:webHidden/>
              </w:rPr>
              <w:fldChar w:fldCharType="separate"/>
            </w:r>
            <w:r w:rsidR="00255478">
              <w:rPr>
                <w:noProof/>
                <w:webHidden/>
              </w:rPr>
              <w:t>16</w:t>
            </w:r>
            <w:r w:rsidR="00255478">
              <w:rPr>
                <w:noProof/>
                <w:webHidden/>
              </w:rPr>
              <w:fldChar w:fldCharType="end"/>
            </w:r>
          </w:hyperlink>
        </w:p>
        <w:p w14:paraId="241E56EA" w14:textId="11631775" w:rsidR="002D7924" w:rsidRDefault="002D7924">
          <w:r>
            <w:rPr>
              <w:b/>
              <w:bCs/>
              <w:noProof/>
            </w:rPr>
            <w:fldChar w:fldCharType="end"/>
          </w:r>
        </w:p>
      </w:sdtContent>
    </w:sdt>
    <w:p w14:paraId="25C549B0" w14:textId="77777777" w:rsidR="00CC27E7" w:rsidRDefault="00CC27E7">
      <w:pPr>
        <w:sectPr w:rsidR="00CC27E7" w:rsidSect="009F508F">
          <w:footerReference w:type="default" r:id="rId15"/>
          <w:pgSz w:w="12240" w:h="15840"/>
          <w:pgMar w:top="1420" w:right="1100" w:bottom="1840" w:left="1460" w:header="0" w:footer="1008" w:gutter="0"/>
          <w:pgNumType w:start="3"/>
          <w:cols w:space="720"/>
          <w:docGrid w:linePitch="299"/>
        </w:sectPr>
      </w:pPr>
    </w:p>
    <w:p w14:paraId="1CA8A527" w14:textId="77777777" w:rsidR="00CC27E7" w:rsidRDefault="00CC27E7" w:rsidP="00191F9C">
      <w:pPr>
        <w:pStyle w:val="BodyText"/>
      </w:pPr>
    </w:p>
    <w:p w14:paraId="0CD49633" w14:textId="77777777" w:rsidR="00CC27E7" w:rsidRDefault="000E2171" w:rsidP="00F0442C">
      <w:pPr>
        <w:pStyle w:val="Heading1"/>
      </w:pPr>
      <w:bookmarkStart w:id="0" w:name="_bookmark0"/>
      <w:bookmarkStart w:id="1" w:name="_Toc93071607"/>
      <w:bookmarkEnd w:id="0"/>
      <w:r w:rsidRPr="00F0442C">
        <w:t>Abbreviations and Acronyms Used</w:t>
      </w:r>
      <w:r>
        <w:t xml:space="preserve"> in this Document</w:t>
      </w:r>
      <w:bookmarkEnd w:id="1"/>
    </w:p>
    <w:p w14:paraId="745A67F7" w14:textId="77777777" w:rsidR="00CC27E7" w:rsidRDefault="00CC27E7" w:rsidP="00191F9C">
      <w:pPr>
        <w:pStyle w:val="BodyText"/>
      </w:pPr>
    </w:p>
    <w:p w14:paraId="4B53553B" w14:textId="77777777" w:rsidR="00CC27E7" w:rsidRDefault="000E2171" w:rsidP="00191F9C">
      <w:pPr>
        <w:pStyle w:val="BodyText"/>
      </w:pPr>
      <w:r>
        <w:t>FGDC</w:t>
      </w:r>
      <w:r>
        <w:tab/>
        <w:t>Federal Geospatial Data</w:t>
      </w:r>
      <w:r>
        <w:rPr>
          <w:spacing w:val="-11"/>
        </w:rPr>
        <w:t xml:space="preserve"> </w:t>
      </w:r>
      <w:r>
        <w:t>Committee</w:t>
      </w:r>
    </w:p>
    <w:p w14:paraId="56F9A4DB" w14:textId="77777777" w:rsidR="00CC27E7" w:rsidRDefault="000E2171" w:rsidP="00191F9C">
      <w:pPr>
        <w:pStyle w:val="BodyText"/>
      </w:pPr>
      <w:r>
        <w:t>NCSS</w:t>
      </w:r>
      <w:r>
        <w:tab/>
        <w:t>National Cooperative Soil</w:t>
      </w:r>
      <w:r>
        <w:rPr>
          <w:spacing w:val="-7"/>
        </w:rPr>
        <w:t xml:space="preserve"> </w:t>
      </w:r>
      <w:r>
        <w:t>Survey</w:t>
      </w:r>
    </w:p>
    <w:p w14:paraId="42363907" w14:textId="77777777" w:rsidR="00CC27E7" w:rsidRDefault="000E2171" w:rsidP="00191F9C">
      <w:pPr>
        <w:pStyle w:val="BodyText"/>
      </w:pPr>
      <w:r>
        <w:t>NRCS</w:t>
      </w:r>
      <w:r>
        <w:tab/>
        <w:t>Natural Resources Conservation</w:t>
      </w:r>
      <w:r>
        <w:rPr>
          <w:spacing w:val="-11"/>
        </w:rPr>
        <w:t xml:space="preserve"> </w:t>
      </w:r>
      <w:r>
        <w:t>Service</w:t>
      </w:r>
    </w:p>
    <w:p w14:paraId="3536A8B8" w14:textId="77777777" w:rsidR="00CC27E7" w:rsidRDefault="000E2171" w:rsidP="00191F9C">
      <w:pPr>
        <w:pStyle w:val="BodyText"/>
      </w:pPr>
      <w:r>
        <w:t>OGDS</w:t>
      </w:r>
      <w:r>
        <w:tab/>
        <w:t>Oregon Geologic Data</w:t>
      </w:r>
      <w:r>
        <w:rPr>
          <w:spacing w:val="-12"/>
        </w:rPr>
        <w:t xml:space="preserve"> </w:t>
      </w:r>
      <w:r>
        <w:t>Standard</w:t>
      </w:r>
    </w:p>
    <w:p w14:paraId="0CF37942" w14:textId="77777777" w:rsidR="00CC27E7" w:rsidRDefault="000E2171" w:rsidP="00191F9C">
      <w:pPr>
        <w:pStyle w:val="BodyText"/>
      </w:pPr>
      <w:r>
        <w:t>OSDS</w:t>
      </w:r>
      <w:r>
        <w:tab/>
        <w:t>Oregon Soils Data</w:t>
      </w:r>
      <w:r>
        <w:rPr>
          <w:spacing w:val="-11"/>
        </w:rPr>
        <w:t xml:space="preserve"> </w:t>
      </w:r>
      <w:r>
        <w:t>Standard</w:t>
      </w:r>
    </w:p>
    <w:p w14:paraId="737F875B" w14:textId="77777777" w:rsidR="00CC27E7" w:rsidRDefault="000E2171" w:rsidP="00191F9C">
      <w:pPr>
        <w:pStyle w:val="BodyText"/>
      </w:pPr>
      <w:r>
        <w:t>OSFL</w:t>
      </w:r>
      <w:r>
        <w:tab/>
        <w:t>Oregon Soils Framework</w:t>
      </w:r>
      <w:r>
        <w:rPr>
          <w:spacing w:val="-12"/>
        </w:rPr>
        <w:t xml:space="preserve"> </w:t>
      </w:r>
      <w:r>
        <w:t>Layer</w:t>
      </w:r>
    </w:p>
    <w:p w14:paraId="7E78989A" w14:textId="77777777" w:rsidR="00CC27E7" w:rsidRDefault="000E2171" w:rsidP="00191F9C">
      <w:pPr>
        <w:pStyle w:val="BodyText"/>
      </w:pPr>
      <w:r>
        <w:t>SGDS</w:t>
      </w:r>
      <w:r>
        <w:tab/>
        <w:t>Soil Geographic Data</w:t>
      </w:r>
      <w:r>
        <w:rPr>
          <w:spacing w:val="-5"/>
        </w:rPr>
        <w:t xml:space="preserve"> </w:t>
      </w:r>
      <w:r>
        <w:t>Standard</w:t>
      </w:r>
    </w:p>
    <w:p w14:paraId="73835789" w14:textId="77777777" w:rsidR="00CC27E7" w:rsidRDefault="000E2171" w:rsidP="00191F9C">
      <w:pPr>
        <w:pStyle w:val="BodyText"/>
      </w:pPr>
      <w:r>
        <w:t>SSURGO</w:t>
      </w:r>
      <w:r>
        <w:tab/>
        <w:t>Soil Survey Geographic</w:t>
      </w:r>
      <w:r>
        <w:rPr>
          <w:spacing w:val="-9"/>
        </w:rPr>
        <w:t xml:space="preserve"> </w:t>
      </w:r>
      <w:r>
        <w:t>Database</w:t>
      </w:r>
    </w:p>
    <w:p w14:paraId="10C20BE6" w14:textId="77777777" w:rsidR="00CC27E7" w:rsidRDefault="000E2171" w:rsidP="00191F9C">
      <w:pPr>
        <w:pStyle w:val="BodyText"/>
      </w:pPr>
      <w:r>
        <w:t>STATSGO</w:t>
      </w:r>
      <w:r>
        <w:tab/>
        <w:t>State Soil Geographic</w:t>
      </w:r>
      <w:r>
        <w:rPr>
          <w:spacing w:val="-10"/>
        </w:rPr>
        <w:t xml:space="preserve"> </w:t>
      </w:r>
      <w:r>
        <w:t>dataset</w:t>
      </w:r>
    </w:p>
    <w:p w14:paraId="7F4F2408" w14:textId="77777777" w:rsidR="00CC27E7" w:rsidRDefault="000E2171" w:rsidP="00191F9C">
      <w:pPr>
        <w:pStyle w:val="BodyText"/>
      </w:pPr>
      <w:r>
        <w:t>STATSGO2</w:t>
      </w:r>
      <w:r>
        <w:tab/>
        <w:t>U.S. General Soil</w:t>
      </w:r>
      <w:r>
        <w:rPr>
          <w:spacing w:val="-2"/>
        </w:rPr>
        <w:t xml:space="preserve"> </w:t>
      </w:r>
      <w:r>
        <w:t>Map</w:t>
      </w:r>
    </w:p>
    <w:p w14:paraId="1A2650ED" w14:textId="77777777" w:rsidR="00CC27E7" w:rsidRDefault="000E2171" w:rsidP="00191F9C">
      <w:pPr>
        <w:pStyle w:val="BodyText"/>
      </w:pPr>
      <w:r>
        <w:t>USDA</w:t>
      </w:r>
      <w:r>
        <w:tab/>
        <w:t>United States Department of</w:t>
      </w:r>
      <w:r>
        <w:rPr>
          <w:spacing w:val="-7"/>
        </w:rPr>
        <w:t xml:space="preserve"> </w:t>
      </w:r>
      <w:r>
        <w:t>Agriculture</w:t>
      </w:r>
    </w:p>
    <w:p w14:paraId="4AFB5E0D" w14:textId="77777777" w:rsidR="00CC27E7" w:rsidRDefault="00CC27E7">
      <w:pPr>
        <w:sectPr w:rsidR="00CC27E7" w:rsidSect="009F508F">
          <w:pgSz w:w="12240" w:h="15840"/>
          <w:pgMar w:top="1500" w:right="1320" w:bottom="1840" w:left="1460" w:header="0" w:footer="864" w:gutter="0"/>
          <w:cols w:space="720"/>
          <w:docGrid w:linePitch="299"/>
        </w:sectPr>
      </w:pPr>
    </w:p>
    <w:p w14:paraId="2853FD47" w14:textId="77777777" w:rsidR="00CC27E7" w:rsidRDefault="00FE25C9" w:rsidP="00191F9C">
      <w:pPr>
        <w:pStyle w:val="BodyText"/>
      </w:pPr>
      <w:r>
        <w:pict w14:anchorId="1ED7743B">
          <v:group id="_x0000_s1126" style="width:459.15pt;height:19.6pt;mso-position-horizontal-relative:char;mso-position-vertical-relative:line" coordsize="9183,392">
            <v:shape id="_x0000_s1128" type="#_x0000_t75" style="position:absolute;width:9182;height:391">
              <v:imagedata r:id="rId16" o:title=""/>
            </v:shape>
            <v:shape id="_x0000_s1127" type="#_x0000_t202" style="position:absolute;width:9183;height:392" filled="f" stroked="f">
              <v:textbox inset="0,0,0,0">
                <w:txbxContent>
                  <w:p w14:paraId="70AB7855" w14:textId="77777777" w:rsidR="00372919" w:rsidRPr="00F0442C" w:rsidRDefault="00372919" w:rsidP="00F0442C">
                    <w:pPr>
                      <w:pStyle w:val="Heading1"/>
                    </w:pPr>
                    <w:bookmarkStart w:id="2" w:name="_Toc93071608"/>
                    <w:r w:rsidRPr="00F0442C">
                      <w:t>1.0 INTRODUCTION</w:t>
                    </w:r>
                    <w:bookmarkEnd w:id="2"/>
                    <w:r w:rsidRPr="00F0442C">
                      <w:tab/>
                    </w:r>
                  </w:p>
                </w:txbxContent>
              </v:textbox>
            </v:shape>
            <w10:anchorlock/>
          </v:group>
        </w:pict>
      </w:r>
    </w:p>
    <w:p w14:paraId="39A24569" w14:textId="77777777" w:rsidR="00CC27E7" w:rsidRDefault="000E2171" w:rsidP="00191F9C">
      <w:pPr>
        <w:pStyle w:val="BodyText"/>
      </w:pPr>
      <w:r>
        <w:t>The Oregon Geographic Information Council (OGIC) is overseeing preparation of geospatial data standards for the state. The development of these standards will ease the sharing of data and assist cooperative data development efforts. OGIC assigned a Framework Implementation Team (FIT) to guide the development of standards for 15 statewide data themes. Separate (Oregon Framework) Work Groups are developing standards within each theme. Geoscience is one Oregon Framework theme with a Geologic workgroup guiding development of a Geologic Layer and a Soils workgroup coordinating a Soils Layer. This document concerns the Soils Layer.</w:t>
      </w:r>
    </w:p>
    <w:p w14:paraId="214D9407" w14:textId="69B36DAC" w:rsidR="00CC27E7" w:rsidRDefault="000E2171" w:rsidP="00191F9C">
      <w:pPr>
        <w:pStyle w:val="BodyText"/>
      </w:pPr>
      <w:r>
        <w:t xml:space="preserve">This document is a standard for compiling soil map data statewide for Oregon. It is based on the National Cooperative Soil Survey (NCSS) standards and the Soil Geographic Data Standards of the Federal Geographic Data Committee (SGDS‐FGDC). These standards provide the structure for organizing, storing, and using a range of soils map data. The NCSS and SGDS‐FGDC data standards, as well as supporting methodologies, are designed for optimal use at 1:12,000 to 1:30,000 or smaller scales (FGDC, 1997) (Fig. 1). Most soil mapping in Oregon has been at a scale of 1:24,000, and certified </w:t>
      </w:r>
      <w:r w:rsidR="00A1643D">
        <w:t>data are</w:t>
      </w:r>
      <w:r>
        <w:t xml:space="preserve"> distributed in the Soil Survey Geographic (SSURGO) Database standard.</w:t>
      </w:r>
    </w:p>
    <w:p w14:paraId="3834A3F0" w14:textId="375AE4CA" w:rsidR="00CC27E7" w:rsidRDefault="000E2171" w:rsidP="00191F9C">
      <w:pPr>
        <w:pStyle w:val="BodyText"/>
      </w:pPr>
      <w:r>
        <w:t>As of this writing approximately 30% of the state either has not been mapped or is being mapped by an ongoing NCSS progressive soil survey. For these areas of the state where certified SSURGO datasets do not currently exist, U.S. General Soil Map (STATSGO2, formerly known as the State Soil Geographic (STATSGO) dataset) data will be used. STATSGO2 is a broad-based inventory of soils best represented at a map scale of 1:250,000 in Oregon.</w:t>
      </w:r>
    </w:p>
    <w:p w14:paraId="66CE6401" w14:textId="77777777" w:rsidR="00EA3834" w:rsidRDefault="000E2171" w:rsidP="00191F9C">
      <w:pPr>
        <w:pStyle w:val="BodyText"/>
      </w:pPr>
      <w:r>
        <w:t>This document outlines a content standard – the Oregon Soils Data Standard (OSDS) - emphasizing soil features, concepts, and relationships pertaining to information presented on soil maps. The standard addresses the graphic data elements held in a geographic information system (GIS) and the non‐ graphic descriptive information linked to the graphic elements, which could be organized in a relational database such as SSURGO.</w:t>
      </w:r>
    </w:p>
    <w:p w14:paraId="375B9E67" w14:textId="25165E0F" w:rsidR="00CC27E7" w:rsidRPr="005338A2" w:rsidRDefault="000E2171" w:rsidP="00191F9C">
      <w:pPr>
        <w:pStyle w:val="BodyText"/>
      </w:pPr>
      <w:r w:rsidRPr="005338A2">
        <w:t xml:space="preserve">This document </w:t>
      </w:r>
      <w:r w:rsidR="00B04A10" w:rsidRPr="005338A2">
        <w:t>does not</w:t>
      </w:r>
      <w:r w:rsidRPr="005338A2">
        <w:t xml:space="preserve"> provide guidance </w:t>
      </w:r>
      <w:r w:rsidR="00B04A10" w:rsidRPr="005338A2">
        <w:t>for</w:t>
      </w:r>
      <w:r w:rsidRPr="005338A2">
        <w:t xml:space="preserve"> site‐specific investigations of soils in Oregon </w:t>
      </w:r>
      <w:r w:rsidR="00B04A10" w:rsidRPr="005338A2">
        <w:t>that</w:t>
      </w:r>
      <w:r w:rsidRPr="005338A2">
        <w:t xml:space="preserve"> address needs for soils geospatial data at scales </w:t>
      </w:r>
      <w:r w:rsidR="00584BC7">
        <w:t>greater</w:t>
      </w:r>
      <w:r w:rsidRPr="005338A2">
        <w:t xml:space="preserve"> than 1:12,000 (e.g. 1:5,000). These hig</w:t>
      </w:r>
      <w:r w:rsidR="00584BC7">
        <w:t>h-</w:t>
      </w:r>
      <w:r w:rsidRPr="005338A2">
        <w:t>intensity investigations are outside the scope of a typical NCSS SSURGO soil survey and no mechanism for cataloging or aggregating non-NCSS soils investigations is provided in this standard.</w:t>
      </w:r>
    </w:p>
    <w:p w14:paraId="6B38B0AD" w14:textId="77777777" w:rsidR="002E1FF7" w:rsidRDefault="002E1FF7" w:rsidP="00191F9C">
      <w:pPr>
        <w:pStyle w:val="BodyText"/>
        <w:rPr>
          <w:highlight w:val="yellow"/>
        </w:rPr>
      </w:pPr>
    </w:p>
    <w:tbl>
      <w:tblPr>
        <w:tblStyle w:val="TableGrid"/>
        <w:tblW w:w="0" w:type="auto"/>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6"/>
      </w:tblGrid>
      <w:tr w:rsidR="002E1FF7" w14:paraId="2CC95ED4" w14:textId="77777777" w:rsidTr="00372919">
        <w:tc>
          <w:tcPr>
            <w:tcW w:w="9896" w:type="dxa"/>
            <w:shd w:val="clear" w:color="auto" w:fill="DBE5F1" w:themeFill="accent1" w:themeFillTint="33"/>
          </w:tcPr>
          <w:p w14:paraId="6221265B" w14:textId="427AB973" w:rsidR="002E1FF7" w:rsidRPr="00F0442C" w:rsidRDefault="002E1FF7" w:rsidP="00191F9C">
            <w:pPr>
              <w:pStyle w:val="Heading2"/>
            </w:pPr>
            <w:bookmarkStart w:id="3" w:name="_Toc93071609"/>
            <w:r w:rsidRPr="00F0442C">
              <w:t>1.1 MISSION AND GOALS OF THE STANDARD</w:t>
            </w:r>
            <w:bookmarkEnd w:id="3"/>
          </w:p>
        </w:tc>
      </w:tr>
    </w:tbl>
    <w:p w14:paraId="6CF62740" w14:textId="77777777" w:rsidR="00EA3834" w:rsidRDefault="000E2171" w:rsidP="00191F9C">
      <w:pPr>
        <w:pStyle w:val="BodyText"/>
      </w:pPr>
      <w:r>
        <w:t xml:space="preserve">The mission of this standard is to provide a consistent and maintainable structure for soil map data being compiled statewide for Oregon. The name of this statewide compilation dataset is the Oregon Soils Framework Layer (OSFL). Its overall aim is to assist both </w:t>
      </w:r>
      <w:r>
        <w:lastRenderedPageBreak/>
        <w:t>producers and users of soil map data in Oregon. The following goals influenced development of this standard:</w:t>
      </w:r>
    </w:p>
    <w:p w14:paraId="4D7FDD03" w14:textId="35E6A935" w:rsidR="00CC27E7" w:rsidRDefault="000E2171" w:rsidP="00191F9C">
      <w:pPr>
        <w:pStyle w:val="BodyText"/>
        <w:numPr>
          <w:ilvl w:val="0"/>
          <w:numId w:val="7"/>
        </w:numPr>
      </w:pPr>
      <w:r>
        <w:t>To assemble the best available soils information statewide for</w:t>
      </w:r>
      <w:r>
        <w:rPr>
          <w:spacing w:val="-20"/>
        </w:rPr>
        <w:t xml:space="preserve"> </w:t>
      </w:r>
      <w:r>
        <w:t>Oregon.</w:t>
      </w:r>
    </w:p>
    <w:p w14:paraId="3D4E8F69" w14:textId="77777777" w:rsidR="00CC27E7" w:rsidRDefault="000E2171">
      <w:pPr>
        <w:pStyle w:val="ListParagraph"/>
        <w:numPr>
          <w:ilvl w:val="2"/>
          <w:numId w:val="2"/>
        </w:numPr>
        <w:tabs>
          <w:tab w:val="left" w:pos="1060"/>
          <w:tab w:val="left" w:pos="1061"/>
        </w:tabs>
        <w:spacing w:before="182" w:line="254" w:lineRule="auto"/>
        <w:ind w:right="101"/>
      </w:pPr>
      <w:r>
        <w:t>To provide for periodic updates as new NCSS soils mapping is completed and provide a process and data structure to incorporate this new mapping into the</w:t>
      </w:r>
      <w:r>
        <w:rPr>
          <w:spacing w:val="-18"/>
        </w:rPr>
        <w:t xml:space="preserve"> </w:t>
      </w:r>
      <w:r>
        <w:t>OSFL.</w:t>
      </w:r>
    </w:p>
    <w:p w14:paraId="09E08863" w14:textId="77777777" w:rsidR="00CC27E7" w:rsidRDefault="000E2171">
      <w:pPr>
        <w:pStyle w:val="ListParagraph"/>
        <w:numPr>
          <w:ilvl w:val="2"/>
          <w:numId w:val="2"/>
        </w:numPr>
        <w:tabs>
          <w:tab w:val="left" w:pos="1060"/>
          <w:tab w:val="left" w:pos="1061"/>
        </w:tabs>
        <w:spacing w:before="168" w:line="254" w:lineRule="auto"/>
        <w:ind w:right="173"/>
      </w:pPr>
      <w:r>
        <w:t>Create a widely usable dataset and data structure, while acknowledging that soils terminology is extremely</w:t>
      </w:r>
      <w:r>
        <w:rPr>
          <w:spacing w:val="-6"/>
        </w:rPr>
        <w:t xml:space="preserve"> </w:t>
      </w:r>
      <w:r>
        <w:t>technical.</w:t>
      </w:r>
    </w:p>
    <w:p w14:paraId="0A12D79D" w14:textId="1028B496" w:rsidR="00CC27E7" w:rsidRDefault="00CC27E7" w:rsidP="00191F9C">
      <w:pPr>
        <w:pStyle w:val="Heading2"/>
      </w:pPr>
    </w:p>
    <w:tbl>
      <w:tblPr>
        <w:tblStyle w:val="TableGrid"/>
        <w:tblW w:w="0" w:type="auto"/>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6"/>
      </w:tblGrid>
      <w:tr w:rsidR="002E1FF7" w14:paraId="670F9A3C" w14:textId="77777777" w:rsidTr="00372919">
        <w:tc>
          <w:tcPr>
            <w:tcW w:w="9896" w:type="dxa"/>
            <w:shd w:val="clear" w:color="auto" w:fill="DBE5F1" w:themeFill="accent1" w:themeFillTint="33"/>
          </w:tcPr>
          <w:p w14:paraId="340CB885" w14:textId="7A4D01D3" w:rsidR="002E1FF7" w:rsidRPr="002E1FF7" w:rsidRDefault="002E1FF7" w:rsidP="00191F9C">
            <w:pPr>
              <w:pStyle w:val="Heading2"/>
            </w:pPr>
            <w:bookmarkStart w:id="4" w:name="_Toc93071610"/>
            <w:r w:rsidRPr="002E1FF7">
              <w:t xml:space="preserve">1.2 </w:t>
            </w:r>
            <w:r w:rsidR="00A2373F" w:rsidRPr="00A2373F">
              <w:t>RELATIONSHIP TO EXISTING STANDARDS</w:t>
            </w:r>
            <w:bookmarkEnd w:id="4"/>
          </w:p>
        </w:tc>
      </w:tr>
    </w:tbl>
    <w:p w14:paraId="103ACD7C" w14:textId="77777777" w:rsidR="00CC27E7" w:rsidRDefault="000E2171" w:rsidP="00191F9C">
      <w:pPr>
        <w:pStyle w:val="BodyText"/>
      </w:pPr>
      <w:r>
        <w:t>The OSDS is directly related to the existing Soil Geographic Data Standards (SGDS) of the FGDC. The overall objective of the SGDS is to standardize the names, definitions, ranges of values, and other characteristics of soil survey map attribute data developed by the National Cooperative Soil Survey (NCSS) (FGDC, 1997). The NCSS is the body composed of the various federal, state, and local units of government who work cooperatively to develop the soil survey of all lands in the United States. The SGDS is a set of data standards for the inventory, mapping, and reporting on the soil resources of the United States. It includes a description of the proposed data elements to be used when reporting and transferring data used to describe soil map units and their components. These map units are associated with soil maps developed by the National Cooperative Soil Survey.</w:t>
      </w:r>
    </w:p>
    <w:p w14:paraId="3AE9BF0D" w14:textId="00AA63BF" w:rsidR="00CC27E7" w:rsidRDefault="000E2171" w:rsidP="00191F9C">
      <w:pPr>
        <w:pStyle w:val="BodyText"/>
      </w:pPr>
      <w:r>
        <w:t xml:space="preserve">The OSDS data schema is identical to that of the SSURGO implementation of the SGDS standard. </w:t>
      </w:r>
      <w:r w:rsidR="00DA6782">
        <w:t>The</w:t>
      </w:r>
      <w:r>
        <w:t xml:space="preserve"> OSFL </w:t>
      </w:r>
      <w:r w:rsidR="00DA6782">
        <w:t xml:space="preserve">spatial </w:t>
      </w:r>
      <w:r w:rsidR="00A1643D">
        <w:t>data are</w:t>
      </w:r>
      <w:r w:rsidR="00DA6782">
        <w:t xml:space="preserve"> multi-resolution</w:t>
      </w:r>
      <w:r>
        <w:t>. The spatial d</w:t>
      </w:r>
      <w:r w:rsidR="005F6023">
        <w:t xml:space="preserve">ata </w:t>
      </w:r>
      <w:r w:rsidR="00DA6782">
        <w:t>are</w:t>
      </w:r>
      <w:r w:rsidR="005F6023">
        <w:t xml:space="preserve"> dominantly </w:t>
      </w:r>
      <w:r w:rsidR="00DA6782">
        <w:t>SSURGO (</w:t>
      </w:r>
      <w:r w:rsidR="005F6023">
        <w:t>1:24,000</w:t>
      </w:r>
      <w:r w:rsidR="00DA6782">
        <w:t>)</w:t>
      </w:r>
      <w:r w:rsidR="005F6023">
        <w:t xml:space="preserve"> </w:t>
      </w:r>
      <w:r w:rsidR="00DA6782">
        <w:t>but include</w:t>
      </w:r>
      <w:r w:rsidR="005F6023">
        <w:t xml:space="preserve"> </w:t>
      </w:r>
      <w:r w:rsidR="00DA6782">
        <w:t>STATSGO2 (1:250,000)</w:t>
      </w:r>
      <w:r w:rsidR="005F6023">
        <w:t xml:space="preserve"> data to infill areas </w:t>
      </w:r>
      <w:r w:rsidR="00DA6782">
        <w:t>where SSURGO is unavailable</w:t>
      </w:r>
      <w:r w:rsidR="005F6023">
        <w:t>.</w:t>
      </w:r>
      <w:r>
        <w:t xml:space="preserve"> The OSFL tabular data </w:t>
      </w:r>
      <w:r w:rsidR="00DA6782">
        <w:t>may</w:t>
      </w:r>
      <w:r>
        <w:t xml:space="preserve"> have some missing data elements where those elements are not collected or </w:t>
      </w:r>
      <w:r w:rsidR="00DA6782">
        <w:t xml:space="preserve">where </w:t>
      </w:r>
      <w:r>
        <w:t>interpretations cannot be made at the smaller STATSGO2 mapping scale.</w:t>
      </w:r>
    </w:p>
    <w:p w14:paraId="3453279F" w14:textId="29EF4017" w:rsidR="00CC27E7" w:rsidRDefault="000E2171" w:rsidP="00191F9C">
      <w:pPr>
        <w:pStyle w:val="BodyText"/>
      </w:pPr>
      <w:r>
        <w:t>The SGDC does not detail data elements used to describe soils at a specific point/site on the landscape, the field methods used to collect the data, or the various classification systems used to classify soils.</w:t>
      </w:r>
    </w:p>
    <w:p w14:paraId="68639D1E" w14:textId="48B627F9" w:rsidR="00E03B4D" w:rsidRDefault="000E2171" w:rsidP="00191F9C">
      <w:pPr>
        <w:pStyle w:val="BodyText"/>
      </w:pPr>
      <w:r>
        <w:t xml:space="preserve">Documents containing the field methods and various classification systems are listed as references at the end of this standard. The Oregon Geologic Data Model </w:t>
      </w:r>
      <w:hyperlink r:id="rId17">
        <w:r>
          <w:rPr>
            <w:color w:val="0562C1"/>
            <w:u w:val="single" w:color="0562C1"/>
          </w:rPr>
          <w:t xml:space="preserve">http://www.oregon.gov/geo/Pages/standards.aspx </w:t>
        </w:r>
        <w:r>
          <w:t>served as an</w:t>
        </w:r>
      </w:hyperlink>
      <w:r>
        <w:t xml:space="preserve"> important reference in designing the OSDS, as did the previous draft soil standard prepared by Dr. J. </w:t>
      </w:r>
      <w:proofErr w:type="spellStart"/>
      <w:r>
        <w:t>Noller</w:t>
      </w:r>
      <w:proofErr w:type="spellEnd"/>
      <w:r>
        <w:t>, Department Head and Professor, Landscape Pedology, Department of Crop and Soil Science, Oregon State University.</w:t>
      </w:r>
    </w:p>
    <w:p w14:paraId="0F285A65" w14:textId="77777777" w:rsidR="009F508F" w:rsidRDefault="009F508F" w:rsidP="00191F9C">
      <w:pPr>
        <w:pStyle w:val="BodyText"/>
      </w:pPr>
    </w:p>
    <w:p w14:paraId="72D769C9" w14:textId="5F40D3D6" w:rsidR="0077219F" w:rsidRDefault="0077219F" w:rsidP="00191F9C">
      <w:pPr>
        <w:pStyle w:val="BodyText"/>
      </w:pPr>
    </w:p>
    <w:tbl>
      <w:tblPr>
        <w:tblStyle w:val="TableGrid"/>
        <w:tblW w:w="0" w:type="auto"/>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6"/>
      </w:tblGrid>
      <w:tr w:rsidR="009C4449" w14:paraId="60CE4218" w14:textId="77777777" w:rsidTr="002E1FF7">
        <w:tc>
          <w:tcPr>
            <w:tcW w:w="9896" w:type="dxa"/>
            <w:shd w:val="clear" w:color="auto" w:fill="DBE5F1" w:themeFill="accent1" w:themeFillTint="33"/>
          </w:tcPr>
          <w:p w14:paraId="19B21B4E" w14:textId="4DA6FD9F" w:rsidR="009C4449" w:rsidRPr="002E1FF7" w:rsidRDefault="009C4449" w:rsidP="00191F9C">
            <w:pPr>
              <w:pStyle w:val="Heading2"/>
            </w:pPr>
            <w:bookmarkStart w:id="5" w:name="_Toc93071611"/>
            <w:bookmarkStart w:id="6" w:name="_Hlk4576265"/>
            <w:r w:rsidRPr="002E1FF7">
              <w:lastRenderedPageBreak/>
              <w:t xml:space="preserve">1.3 </w:t>
            </w:r>
            <w:r w:rsidR="00B04A10" w:rsidRPr="002E1FF7">
              <w:t>DESCRIPTION OF THE STANDARD</w:t>
            </w:r>
            <w:bookmarkEnd w:id="5"/>
          </w:p>
        </w:tc>
      </w:tr>
    </w:tbl>
    <w:bookmarkEnd w:id="6"/>
    <w:p w14:paraId="3B6971E5" w14:textId="23F55365" w:rsidR="00CC27E7" w:rsidRDefault="000E2171" w:rsidP="00191F9C">
      <w:pPr>
        <w:pStyle w:val="BodyText"/>
      </w:pPr>
      <w:r>
        <w:t>This standard lays out the essential content and data structure necessary to describe, produce, and use the OSFL. These essential elements are a distillation of the important features normally included as the content of soil maps and deemed necessary for the statewide layer.</w:t>
      </w:r>
    </w:p>
    <w:p w14:paraId="57433E06" w14:textId="77777777" w:rsidR="00CC27E7" w:rsidRDefault="000E2171" w:rsidP="00191F9C">
      <w:pPr>
        <w:pStyle w:val="BodyText"/>
      </w:pPr>
      <w:r>
        <w:t>The standard addresses three organizational components:</w:t>
      </w:r>
    </w:p>
    <w:p w14:paraId="49AF523B" w14:textId="77777777" w:rsidR="00CC27E7" w:rsidRDefault="000E2171">
      <w:pPr>
        <w:pStyle w:val="ListParagraph"/>
        <w:numPr>
          <w:ilvl w:val="0"/>
          <w:numId w:val="1"/>
        </w:numPr>
        <w:tabs>
          <w:tab w:val="left" w:pos="1181"/>
        </w:tabs>
        <w:spacing w:before="180"/>
      </w:pPr>
      <w:r>
        <w:t>Geospatial elements (or</w:t>
      </w:r>
      <w:r>
        <w:rPr>
          <w:spacing w:val="-10"/>
        </w:rPr>
        <w:t xml:space="preserve"> </w:t>
      </w:r>
      <w:r>
        <w:t>geometry)</w:t>
      </w:r>
    </w:p>
    <w:p w14:paraId="65F28A68" w14:textId="77777777" w:rsidR="00CC27E7" w:rsidRDefault="000E2171">
      <w:pPr>
        <w:pStyle w:val="ListParagraph"/>
        <w:numPr>
          <w:ilvl w:val="0"/>
          <w:numId w:val="1"/>
        </w:numPr>
        <w:tabs>
          <w:tab w:val="left" w:pos="1181"/>
        </w:tabs>
        <w:spacing w:before="0"/>
      </w:pPr>
      <w:r>
        <w:t>Description of soils and soil map</w:t>
      </w:r>
      <w:r>
        <w:rPr>
          <w:spacing w:val="-6"/>
        </w:rPr>
        <w:t xml:space="preserve"> </w:t>
      </w:r>
      <w:r>
        <w:t>units</w:t>
      </w:r>
    </w:p>
    <w:p w14:paraId="24B4A3FB" w14:textId="77777777" w:rsidR="00CC27E7" w:rsidRDefault="000E2171">
      <w:pPr>
        <w:pStyle w:val="ListParagraph"/>
        <w:numPr>
          <w:ilvl w:val="0"/>
          <w:numId w:val="1"/>
        </w:numPr>
        <w:tabs>
          <w:tab w:val="left" w:pos="1181"/>
        </w:tabs>
        <w:spacing w:before="0"/>
      </w:pPr>
      <w:r>
        <w:t>Metadata for</w:t>
      </w:r>
      <w:r>
        <w:rPr>
          <w:spacing w:val="-3"/>
        </w:rPr>
        <w:t xml:space="preserve"> </w:t>
      </w:r>
      <w:r>
        <w:t>documentation</w:t>
      </w:r>
    </w:p>
    <w:p w14:paraId="41219CED" w14:textId="77777777" w:rsidR="00CC27E7" w:rsidRDefault="000E2171" w:rsidP="00191F9C">
      <w:pPr>
        <w:pStyle w:val="BodyText"/>
      </w:pPr>
      <w:r>
        <w:t>This standard has been written recognizing that: soils maps are complex and interpretive; the classifications of soils and soil‐landscape concepts interpretations have and will continue to evolve over time. Acknowledging these, the standard strives to be highly adaptive and refrains from re‐interpreting the data and interpretations the author developed in the original soils map.</w:t>
      </w:r>
    </w:p>
    <w:p w14:paraId="0FF0E5AF" w14:textId="437883DE" w:rsidR="00B04A10" w:rsidRDefault="000E2171" w:rsidP="00191F9C">
      <w:pPr>
        <w:pStyle w:val="BodyText"/>
      </w:pPr>
      <w:r>
        <w:t xml:space="preserve">An important part of the OSFL is the initial use of STATSGO2 data </w:t>
      </w:r>
      <w:r w:rsidR="00B04A10">
        <w:t>to</w:t>
      </w:r>
      <w:r>
        <w:t xml:space="preserve"> produce a statewide soils layer because so much of the state remains unmapped or uncorrelated by NCSS standards. Over time, as soils mapping is completed in these areas SSURGO data will replace STATSGO and OSFL will approach full statewide soils coverage at a scale of 1:24,000.</w:t>
      </w:r>
    </w:p>
    <w:p w14:paraId="01A447EA" w14:textId="77777777" w:rsidR="00CC27E7" w:rsidRDefault="00CC27E7" w:rsidP="00191F9C">
      <w:pPr>
        <w:pStyle w:val="BodyText"/>
      </w:pPr>
    </w:p>
    <w:tbl>
      <w:tblPr>
        <w:tblStyle w:val="TableGrid"/>
        <w:tblW w:w="0" w:type="auto"/>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6"/>
      </w:tblGrid>
      <w:tr w:rsidR="002E1FF7" w14:paraId="3B6B53B4" w14:textId="77777777" w:rsidTr="00372919">
        <w:tc>
          <w:tcPr>
            <w:tcW w:w="9896" w:type="dxa"/>
            <w:shd w:val="clear" w:color="auto" w:fill="DBE5F1" w:themeFill="accent1" w:themeFillTint="33"/>
          </w:tcPr>
          <w:p w14:paraId="273F1DEA" w14:textId="6B1E56D4" w:rsidR="002E1FF7" w:rsidRPr="002E1FF7" w:rsidRDefault="002E1FF7" w:rsidP="00191F9C">
            <w:pPr>
              <w:pStyle w:val="Heading2"/>
            </w:pPr>
            <w:bookmarkStart w:id="7" w:name="_Toc93071612"/>
            <w:r w:rsidRPr="002E1FF7">
              <w:t xml:space="preserve">1.4 </w:t>
            </w:r>
            <w:r w:rsidR="00B04A10" w:rsidRPr="00A2373F">
              <w:t>APPLICABILITY AND INTENDED USE OF THE STANDARD</w:t>
            </w:r>
            <w:bookmarkEnd w:id="7"/>
          </w:p>
        </w:tc>
      </w:tr>
    </w:tbl>
    <w:p w14:paraId="1E3D569E" w14:textId="77777777" w:rsidR="00CC27E7" w:rsidRDefault="000E2171" w:rsidP="00191F9C">
      <w:pPr>
        <w:pStyle w:val="BodyText"/>
      </w:pPr>
      <w:r>
        <w:t>The intent of this standard is to foster the orderly development, sharing, and maintenance of the OSFL. This standard proposes using the consistent format, structure, and documentation of the SGDS-FGDC for the OSDS. It is a minimum standard intended to be usable by all levels of government, as well as academia and the private sector. As work on national soils data standards evolves this standard will evolve and strive to be compatible with such efforts.</w:t>
      </w:r>
    </w:p>
    <w:p w14:paraId="3230BA1D" w14:textId="77777777" w:rsidR="00CC27E7" w:rsidRPr="002E1FF7" w:rsidRDefault="00CC27E7" w:rsidP="00191F9C">
      <w:pPr>
        <w:pStyle w:val="BodyText"/>
      </w:pPr>
    </w:p>
    <w:tbl>
      <w:tblPr>
        <w:tblStyle w:val="TableGrid"/>
        <w:tblW w:w="0" w:type="auto"/>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6"/>
      </w:tblGrid>
      <w:tr w:rsidR="002E1FF7" w:rsidRPr="002E1FF7" w14:paraId="523A84BC" w14:textId="77777777" w:rsidTr="00372919">
        <w:tc>
          <w:tcPr>
            <w:tcW w:w="9896" w:type="dxa"/>
            <w:shd w:val="clear" w:color="auto" w:fill="DBE5F1" w:themeFill="accent1" w:themeFillTint="33"/>
          </w:tcPr>
          <w:p w14:paraId="640295D2" w14:textId="6F3FBDF3" w:rsidR="002E1FF7" w:rsidRPr="002E1FF7" w:rsidRDefault="002E1FF7" w:rsidP="00191F9C">
            <w:pPr>
              <w:pStyle w:val="Heading2"/>
            </w:pPr>
            <w:bookmarkStart w:id="8" w:name="_Toc93071613"/>
            <w:bookmarkStart w:id="9" w:name="_Hlk4576843"/>
            <w:r w:rsidRPr="002E1FF7">
              <w:t xml:space="preserve">1.5 </w:t>
            </w:r>
            <w:r w:rsidR="00B04A10" w:rsidRPr="00B04A10">
              <w:t>STANDARD DEVELOPMENT PROCEDURES</w:t>
            </w:r>
            <w:bookmarkEnd w:id="8"/>
          </w:p>
        </w:tc>
      </w:tr>
    </w:tbl>
    <w:bookmarkEnd w:id="9"/>
    <w:p w14:paraId="21680602" w14:textId="412FC6D6" w:rsidR="00CC27E7" w:rsidRDefault="000E2171" w:rsidP="00191F9C">
      <w:pPr>
        <w:pStyle w:val="BodyText"/>
      </w:pPr>
      <w:r>
        <w:t xml:space="preserve">The Oregon Geoscience Framework Group – Soils Committee, was formed in 2007 but an OSDS standard had not been approved by OGIC by early 2014. The current soils committee has met approximately quarterly since April 2014. The current committee reviewed the FGDC Soil Geographic Data Standards (SGDS) data model and heard a presentation of the standard and a proposal by the USDA Natural Resources Conservation Service (NRCS) to implement the SSURGO data model, filling in unmapped areas with STATSGO2 data. NRCS drafted a SSURGO/STATSGO2 soils layer which covers the entire state of Oregon. Elements </w:t>
      </w:r>
      <w:r>
        <w:lastRenderedPageBreak/>
        <w:t>of the draft model, map</w:t>
      </w:r>
      <w:r w:rsidR="0097412D">
        <w:t>,</w:t>
      </w:r>
      <w:r>
        <w:t xml:space="preserve"> and soils interpretive map</w:t>
      </w:r>
      <w:r w:rsidR="0097412D">
        <w:t xml:space="preserve"> examples</w:t>
      </w:r>
      <w:r>
        <w:t xml:space="preserve"> </w:t>
      </w:r>
      <w:r w:rsidR="0097412D">
        <w:t>were made</w:t>
      </w:r>
      <w:r>
        <w:t xml:space="preserve"> available for wider review/comment on the Oregon Geospatial Enterprise Office (GEO) ftp site</w:t>
      </w:r>
      <w:r w:rsidR="0097412D">
        <w:t xml:space="preserve"> in 2015.</w:t>
      </w:r>
    </w:p>
    <w:p w14:paraId="2EBB37AF" w14:textId="77777777" w:rsidR="00CC27E7" w:rsidRDefault="00CC27E7" w:rsidP="00191F9C">
      <w:pPr>
        <w:pStyle w:val="BodyText"/>
      </w:pPr>
    </w:p>
    <w:p w14:paraId="5F53F233" w14:textId="77777777" w:rsidR="00CC27E7" w:rsidRDefault="000E2171" w:rsidP="00191F9C">
      <w:pPr>
        <w:pStyle w:val="BodyText"/>
      </w:pPr>
      <w:r>
        <w:t>This site is hosted by the Oregon Department of Administrative Services.</w:t>
      </w:r>
    </w:p>
    <w:p w14:paraId="61FF643A" w14:textId="5CC75B3F" w:rsidR="00CC27E7" w:rsidRDefault="000E2171" w:rsidP="00191F9C">
      <w:pPr>
        <w:pStyle w:val="BodyText"/>
        <w:rPr>
          <w:rStyle w:val="Hyperlink"/>
        </w:rPr>
      </w:pPr>
      <w:r>
        <w:t xml:space="preserve">Once approved the OSFL data will be made available through the GEO Spatial Data Library: </w:t>
      </w:r>
      <w:hyperlink r:id="rId18" w:history="1">
        <w:r w:rsidR="00CC682C" w:rsidRPr="00CC682C">
          <w:rPr>
            <w:rStyle w:val="Hyperlink"/>
          </w:rPr>
          <w:t>http://www.oregon.gov/DAS/CIO/GEO/Pages/sdlibrary.aspx</w:t>
        </w:r>
      </w:hyperlink>
    </w:p>
    <w:p w14:paraId="67045DFF" w14:textId="2C3A2C92" w:rsidR="00B04A10" w:rsidRDefault="00B04A10" w:rsidP="00191F9C">
      <w:pPr>
        <w:pStyle w:val="BodyText"/>
      </w:pPr>
    </w:p>
    <w:tbl>
      <w:tblPr>
        <w:tblStyle w:val="TableGrid"/>
        <w:tblW w:w="0" w:type="auto"/>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6"/>
      </w:tblGrid>
      <w:tr w:rsidR="002E1FF7" w14:paraId="7008D0DC" w14:textId="77777777" w:rsidTr="00D47CB0">
        <w:tc>
          <w:tcPr>
            <w:tcW w:w="9566" w:type="dxa"/>
            <w:shd w:val="clear" w:color="auto" w:fill="DBE5F1" w:themeFill="accent1" w:themeFillTint="33"/>
          </w:tcPr>
          <w:p w14:paraId="449700DC" w14:textId="1B67B73B" w:rsidR="002E1FF7" w:rsidRPr="002E1FF7" w:rsidRDefault="002E1FF7" w:rsidP="00191F9C">
            <w:pPr>
              <w:pStyle w:val="Heading2"/>
            </w:pPr>
            <w:bookmarkStart w:id="10" w:name="_Toc93071614"/>
            <w:r w:rsidRPr="002E1FF7">
              <w:t>1.</w:t>
            </w:r>
            <w:r>
              <w:t>6</w:t>
            </w:r>
            <w:r w:rsidRPr="002E1FF7">
              <w:t xml:space="preserve"> </w:t>
            </w:r>
            <w:r w:rsidR="00B04A10" w:rsidRPr="00B04A10">
              <w:t>MAINTENANCE OF THE STANDARD</w:t>
            </w:r>
            <w:bookmarkEnd w:id="10"/>
          </w:p>
        </w:tc>
      </w:tr>
    </w:tbl>
    <w:p w14:paraId="347B8AC3" w14:textId="4B40E364" w:rsidR="00CC27E7" w:rsidRDefault="000E2171" w:rsidP="00191F9C">
      <w:pPr>
        <w:pStyle w:val="BodyText"/>
      </w:pPr>
      <w:r>
        <w:t>The Soils Committee acknowledges that this standard will need periodic maintenance during preparation of the OSFL. Updates to this standard will be presented, when appropriate, to the Soils Committee for comment, revision, and final endorsement. The NRCS Oregon State Office will be the initial data steward for the OSFL and can remain so long as the OSDS standard is SGDS-FGDC compliant as implemented in SSURGO and STATSGO2. If the OSFL and OSDS evolve away from that then stewardship will have to shift to another entity, for example Oregon State University.</w:t>
      </w:r>
    </w:p>
    <w:p w14:paraId="136047C6" w14:textId="77777777" w:rsidR="00191F9C" w:rsidRDefault="00191F9C" w:rsidP="00191F9C">
      <w:pPr>
        <w:pStyle w:val="BodyText"/>
      </w:pPr>
    </w:p>
    <w:p w14:paraId="61890F9A" w14:textId="77777777" w:rsidR="00CC27E7" w:rsidRDefault="00FE25C9" w:rsidP="00191F9C">
      <w:pPr>
        <w:pStyle w:val="BodyText"/>
        <w:rPr>
          <w:sz w:val="10"/>
        </w:rPr>
      </w:pPr>
      <w:r>
        <w:pict w14:anchorId="13F55E42">
          <v:group id="_x0000_s1105" style="position:absolute;left:0;text-align:left;margin-left:79.9pt;margin-top:8.65pt;width:459.15pt;height:19.6pt;z-index:1480;mso-wrap-distance-left:0;mso-wrap-distance-right:0;mso-position-horizontal-relative:page" coordorigin="1598,173" coordsize="9183,392">
            <v:shape id="_x0000_s1107" type="#_x0000_t75" style="position:absolute;left:1598;top:173;width:9182;height:391">
              <v:imagedata r:id="rId16" o:title=""/>
            </v:shape>
            <v:shape id="_x0000_s1106" type="#_x0000_t202" style="position:absolute;left:1598;top:173;width:9183;height:392" filled="f" stroked="f">
              <v:textbox inset="0,0,0,0">
                <w:txbxContent>
                  <w:p w14:paraId="62DD1B46" w14:textId="25A9642D" w:rsidR="00372919" w:rsidRDefault="00372919" w:rsidP="00F0442C">
                    <w:pPr>
                      <w:pStyle w:val="Heading1"/>
                    </w:pPr>
                    <w:bookmarkStart w:id="11" w:name="_Toc93071615"/>
                    <w:r>
                      <w:t xml:space="preserve">2.0 </w:t>
                    </w:r>
                    <w:r>
                      <w:rPr>
                        <w:spacing w:val="8"/>
                      </w:rPr>
                      <w:t xml:space="preserve">BODY </w:t>
                    </w:r>
                    <w:r>
                      <w:rPr>
                        <w:spacing w:val="3"/>
                      </w:rPr>
                      <w:t xml:space="preserve">OF </w:t>
                    </w:r>
                    <w:r>
                      <w:t>THE STANDARD</w:t>
                    </w:r>
                    <w:bookmarkEnd w:id="11"/>
                    <w:r>
                      <w:tab/>
                    </w:r>
                  </w:p>
                </w:txbxContent>
              </v:textbox>
            </v:shape>
            <w10:wrap type="topAndBottom" anchorx="page"/>
          </v:group>
        </w:pict>
      </w:r>
    </w:p>
    <w:tbl>
      <w:tblPr>
        <w:tblStyle w:val="TableGrid"/>
        <w:tblW w:w="0" w:type="auto"/>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6"/>
      </w:tblGrid>
      <w:tr w:rsidR="00A2373F" w:rsidRPr="002E1FF7" w14:paraId="0723FDA5" w14:textId="77777777" w:rsidTr="00191F9C">
        <w:tc>
          <w:tcPr>
            <w:tcW w:w="9346" w:type="dxa"/>
            <w:shd w:val="clear" w:color="auto" w:fill="DBE5F1" w:themeFill="accent1" w:themeFillTint="33"/>
          </w:tcPr>
          <w:p w14:paraId="6AC448A6" w14:textId="3FD4438A" w:rsidR="00A2373F" w:rsidRPr="002E1FF7" w:rsidRDefault="00A2373F" w:rsidP="00191F9C">
            <w:pPr>
              <w:pStyle w:val="Heading2"/>
            </w:pPr>
            <w:bookmarkStart w:id="12" w:name="_Toc93071616"/>
            <w:bookmarkStart w:id="13" w:name="_Hlk4579310"/>
            <w:r>
              <w:t>2.1</w:t>
            </w:r>
            <w:r w:rsidRPr="002E1FF7">
              <w:t xml:space="preserve"> </w:t>
            </w:r>
            <w:r w:rsidR="00B04A10" w:rsidRPr="00B04A10">
              <w:t>SCOPE AND CONTENT OF THE STANDARD</w:t>
            </w:r>
            <w:bookmarkEnd w:id="12"/>
          </w:p>
        </w:tc>
      </w:tr>
    </w:tbl>
    <w:bookmarkEnd w:id="13"/>
    <w:p w14:paraId="49668F01" w14:textId="71DC4DF0" w:rsidR="00CC27E7" w:rsidRDefault="000E2171" w:rsidP="00191F9C">
      <w:pPr>
        <w:pStyle w:val="BodyText"/>
      </w:pPr>
      <w:r>
        <w:t>The scope of this standard encompasses the public domain vector</w:t>
      </w:r>
      <w:r w:rsidR="003D53B7">
        <w:t>, raster,</w:t>
      </w:r>
      <w:r>
        <w:t xml:space="preserve"> and associated tabular soils data compiled for the OSFL. Initially</w:t>
      </w:r>
      <w:r w:rsidR="003D53B7">
        <w:t>,</w:t>
      </w:r>
      <w:r>
        <w:t xml:space="preserve"> the data set reflect</w:t>
      </w:r>
      <w:r w:rsidR="003D53B7">
        <w:t>s</w:t>
      </w:r>
      <w:r>
        <w:t xml:space="preserve"> current NCSS methodologies and SGDS-FGDC structure and will include SSURGO and STATSGO2 data. Map scales </w:t>
      </w:r>
      <w:r w:rsidR="003D53B7">
        <w:t>include</w:t>
      </w:r>
      <w:r>
        <w:t xml:space="preserve"> a combination of 1:24,000 and 1:250,000. This standard adopts national standards that are applicable up to 1:12,000 scale. Over time the national standard may evolve by the modification or addition of geospatial and attribute elements. By adhering to that standard database structural changes can readily be applied to the OSFL.</w:t>
      </w:r>
    </w:p>
    <w:p w14:paraId="7E88EE1B" w14:textId="77777777" w:rsidR="00CC27E7" w:rsidRDefault="000E2171" w:rsidP="00191F9C">
      <w:pPr>
        <w:pStyle w:val="BodyText"/>
      </w:pPr>
      <w:r>
        <w:t>When appropriate, such modifications and additions will be submitted to the Soils Committee for acceptance and the revised data content publicized to all interested users of the standard.</w:t>
      </w:r>
    </w:p>
    <w:p w14:paraId="66236C5B" w14:textId="77777777" w:rsidR="00CC27E7" w:rsidRDefault="000E2171" w:rsidP="00191F9C">
      <w:pPr>
        <w:pStyle w:val="BodyText"/>
      </w:pPr>
      <w:r>
        <w:t>This standard does not include a standardized science language for describing, classifying and interpreting soils, including their description and classification. The standard soils language is encoded at the national level by NCSS.</w:t>
      </w:r>
    </w:p>
    <w:p w14:paraId="7614DA2C" w14:textId="35DF94D0" w:rsidR="00CC27E7" w:rsidRDefault="000E2171" w:rsidP="00191F9C">
      <w:pPr>
        <w:pStyle w:val="BodyText"/>
      </w:pPr>
      <w:r>
        <w:t xml:space="preserve">No recommendation is made on how to archive, </w:t>
      </w:r>
      <w:proofErr w:type="gramStart"/>
      <w:r>
        <w:t>aggregate</w:t>
      </w:r>
      <w:proofErr w:type="gramEnd"/>
      <w:r>
        <w:t xml:space="preserve"> or incorporate site-specific data into the OFSL.</w:t>
      </w:r>
    </w:p>
    <w:tbl>
      <w:tblPr>
        <w:tblStyle w:val="TableGrid"/>
        <w:tblW w:w="0" w:type="auto"/>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6"/>
      </w:tblGrid>
      <w:tr w:rsidR="00861847" w:rsidRPr="002E1FF7" w14:paraId="38FA613D" w14:textId="77777777" w:rsidTr="009F508F">
        <w:tc>
          <w:tcPr>
            <w:tcW w:w="9346" w:type="dxa"/>
            <w:shd w:val="clear" w:color="auto" w:fill="DBE5F1" w:themeFill="accent1" w:themeFillTint="33"/>
          </w:tcPr>
          <w:p w14:paraId="22DDFB32" w14:textId="4F7EF8E4" w:rsidR="00861847" w:rsidRPr="002E1FF7" w:rsidRDefault="00861847" w:rsidP="00191F9C">
            <w:pPr>
              <w:pStyle w:val="Heading2"/>
            </w:pPr>
            <w:bookmarkStart w:id="14" w:name="_Toc93071617"/>
            <w:r>
              <w:lastRenderedPageBreak/>
              <w:t>2.2</w:t>
            </w:r>
            <w:r w:rsidRPr="002E1FF7">
              <w:t xml:space="preserve"> </w:t>
            </w:r>
            <w:r>
              <w:t>NEED FOR THE STANDARD</w:t>
            </w:r>
            <w:bookmarkEnd w:id="14"/>
          </w:p>
        </w:tc>
      </w:tr>
    </w:tbl>
    <w:p w14:paraId="13747B20" w14:textId="69FA6906" w:rsidR="00CC27E7" w:rsidRDefault="000E2171" w:rsidP="00191F9C">
      <w:pPr>
        <w:pStyle w:val="BodyText"/>
      </w:pPr>
      <w:r>
        <w:t>Soils maps are very diverse in the types of information that they contain and the soils‐related issues that they address. They are produced by State or Federal agencies, private industry consultants, and academic researchers according to well‐described, standard professional guidelines for content and form (see appendix). The features displayed on soils maps are interpretive and specific to each soils survey.</w:t>
      </w:r>
    </w:p>
    <w:p w14:paraId="76A43537" w14:textId="77777777" w:rsidR="00CC27E7" w:rsidRDefault="00CC27E7" w:rsidP="00191F9C">
      <w:pPr>
        <w:pStyle w:val="BodyText"/>
      </w:pPr>
    </w:p>
    <w:tbl>
      <w:tblPr>
        <w:tblStyle w:val="TableGrid"/>
        <w:tblW w:w="0" w:type="auto"/>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6"/>
      </w:tblGrid>
      <w:tr w:rsidR="00861847" w:rsidRPr="002E1FF7" w14:paraId="432F0078" w14:textId="77777777" w:rsidTr="00372919">
        <w:tc>
          <w:tcPr>
            <w:tcW w:w="9896" w:type="dxa"/>
            <w:shd w:val="clear" w:color="auto" w:fill="DBE5F1" w:themeFill="accent1" w:themeFillTint="33"/>
          </w:tcPr>
          <w:p w14:paraId="4B597D76" w14:textId="1C09E71B" w:rsidR="00861847" w:rsidRPr="002E1FF7" w:rsidRDefault="00861847" w:rsidP="00191F9C">
            <w:pPr>
              <w:pStyle w:val="Heading2"/>
            </w:pPr>
            <w:bookmarkStart w:id="15" w:name="_Toc93071618"/>
            <w:bookmarkStart w:id="16" w:name="_Hlk4579551"/>
            <w:r>
              <w:t>2.3</w:t>
            </w:r>
            <w:r w:rsidRPr="002E1FF7">
              <w:t xml:space="preserve"> </w:t>
            </w:r>
            <w:r w:rsidRPr="00861847">
              <w:t>PARTICIPATION IN STANDARDS DEVELOPMENT</w:t>
            </w:r>
            <w:bookmarkEnd w:id="15"/>
          </w:p>
        </w:tc>
      </w:tr>
    </w:tbl>
    <w:bookmarkEnd w:id="16"/>
    <w:p w14:paraId="064D3CFB" w14:textId="77777777" w:rsidR="00CC27E7" w:rsidRDefault="000E2171" w:rsidP="00191F9C">
      <w:pPr>
        <w:pStyle w:val="BodyText"/>
      </w:pPr>
      <w:r>
        <w:t>The Soils Committee is comprised of federal, state, and academic representatives. Participation in the Committee is open to all entities that are concerned with the production, use and exchange of statewide digital geologic information. Past and present member affiliations include:</w:t>
      </w:r>
    </w:p>
    <w:p w14:paraId="5C29153D" w14:textId="77777777" w:rsidR="00CC27E7" w:rsidRDefault="000E2171">
      <w:pPr>
        <w:pStyle w:val="ListParagraph"/>
        <w:numPr>
          <w:ilvl w:val="2"/>
          <w:numId w:val="2"/>
        </w:numPr>
        <w:tabs>
          <w:tab w:val="left" w:pos="1060"/>
          <w:tab w:val="left" w:pos="1061"/>
        </w:tabs>
        <w:spacing w:before="157"/>
      </w:pPr>
      <w:r>
        <w:t>Oregon Department of Administrative</w:t>
      </w:r>
      <w:r>
        <w:rPr>
          <w:spacing w:val="-15"/>
        </w:rPr>
        <w:t xml:space="preserve"> </w:t>
      </w:r>
      <w:r>
        <w:t>Services</w:t>
      </w:r>
    </w:p>
    <w:p w14:paraId="2F20BDDF" w14:textId="77777777" w:rsidR="00CC27E7" w:rsidRDefault="000E2171">
      <w:pPr>
        <w:pStyle w:val="ListParagraph"/>
        <w:numPr>
          <w:ilvl w:val="2"/>
          <w:numId w:val="2"/>
        </w:numPr>
        <w:tabs>
          <w:tab w:val="left" w:pos="1060"/>
          <w:tab w:val="left" w:pos="1061"/>
        </w:tabs>
        <w:spacing w:before="181"/>
      </w:pPr>
      <w:r>
        <w:t>Oregon Department of</w:t>
      </w:r>
      <w:r>
        <w:rPr>
          <w:spacing w:val="-9"/>
        </w:rPr>
        <w:t xml:space="preserve"> </w:t>
      </w:r>
      <w:r>
        <w:t>Agriculture</w:t>
      </w:r>
    </w:p>
    <w:p w14:paraId="1620DF64" w14:textId="77777777" w:rsidR="00CC27E7" w:rsidRDefault="000E2171">
      <w:pPr>
        <w:pStyle w:val="ListParagraph"/>
        <w:numPr>
          <w:ilvl w:val="2"/>
          <w:numId w:val="2"/>
        </w:numPr>
        <w:tabs>
          <w:tab w:val="left" w:pos="1060"/>
          <w:tab w:val="left" w:pos="1061"/>
        </w:tabs>
        <w:spacing w:before="179"/>
      </w:pPr>
      <w:r>
        <w:t>Oregon Department of Environmental</w:t>
      </w:r>
      <w:r>
        <w:rPr>
          <w:spacing w:val="-12"/>
        </w:rPr>
        <w:t xml:space="preserve"> </w:t>
      </w:r>
      <w:r>
        <w:t>Quality</w:t>
      </w:r>
    </w:p>
    <w:p w14:paraId="0626CED5" w14:textId="77777777" w:rsidR="00CC27E7" w:rsidRDefault="000E2171">
      <w:pPr>
        <w:pStyle w:val="ListParagraph"/>
        <w:numPr>
          <w:ilvl w:val="2"/>
          <w:numId w:val="2"/>
        </w:numPr>
        <w:tabs>
          <w:tab w:val="left" w:pos="1060"/>
          <w:tab w:val="left" w:pos="1061"/>
        </w:tabs>
        <w:spacing w:before="182"/>
      </w:pPr>
      <w:r>
        <w:t>Oregon Department of Geology &amp; Mineral</w:t>
      </w:r>
      <w:r>
        <w:rPr>
          <w:spacing w:val="-19"/>
        </w:rPr>
        <w:t xml:space="preserve"> </w:t>
      </w:r>
      <w:r>
        <w:t>Industries</w:t>
      </w:r>
    </w:p>
    <w:p w14:paraId="08CAC538" w14:textId="77777777" w:rsidR="0068373C" w:rsidRDefault="000E2171">
      <w:pPr>
        <w:pStyle w:val="ListParagraph"/>
        <w:numPr>
          <w:ilvl w:val="2"/>
          <w:numId w:val="2"/>
        </w:numPr>
        <w:tabs>
          <w:tab w:val="left" w:pos="1060"/>
          <w:tab w:val="left" w:pos="1061"/>
        </w:tabs>
        <w:spacing w:before="182"/>
      </w:pPr>
      <w:r>
        <w:t>Oregon Department of Revenue</w:t>
      </w:r>
    </w:p>
    <w:p w14:paraId="19D96A24" w14:textId="3379D524" w:rsidR="00CC27E7" w:rsidRDefault="000E2171">
      <w:pPr>
        <w:pStyle w:val="ListParagraph"/>
        <w:numPr>
          <w:ilvl w:val="2"/>
          <w:numId w:val="2"/>
        </w:numPr>
        <w:tabs>
          <w:tab w:val="left" w:pos="1060"/>
          <w:tab w:val="left" w:pos="1061"/>
        </w:tabs>
        <w:spacing w:before="182"/>
      </w:pPr>
      <w:r>
        <w:t>Oregon Department of</w:t>
      </w:r>
      <w:r>
        <w:rPr>
          <w:spacing w:val="-20"/>
        </w:rPr>
        <w:t xml:space="preserve"> </w:t>
      </w:r>
      <w:r>
        <w:t>Transportation</w:t>
      </w:r>
    </w:p>
    <w:p w14:paraId="44C9B9B9" w14:textId="77777777" w:rsidR="00CC27E7" w:rsidRDefault="000E2171">
      <w:pPr>
        <w:pStyle w:val="ListParagraph"/>
        <w:numPr>
          <w:ilvl w:val="2"/>
          <w:numId w:val="2"/>
        </w:numPr>
        <w:tabs>
          <w:tab w:val="left" w:pos="1060"/>
          <w:tab w:val="left" w:pos="1061"/>
        </w:tabs>
        <w:spacing w:before="179"/>
      </w:pPr>
      <w:r>
        <w:t>Oregon Watershed Enhancement</w:t>
      </w:r>
      <w:r>
        <w:rPr>
          <w:spacing w:val="-7"/>
        </w:rPr>
        <w:t xml:space="preserve"> </w:t>
      </w:r>
      <w:r>
        <w:t>Board</w:t>
      </w:r>
    </w:p>
    <w:p w14:paraId="09E6D576" w14:textId="77777777" w:rsidR="00CC27E7" w:rsidRDefault="000E2171">
      <w:pPr>
        <w:pStyle w:val="ListParagraph"/>
        <w:numPr>
          <w:ilvl w:val="2"/>
          <w:numId w:val="2"/>
        </w:numPr>
        <w:tabs>
          <w:tab w:val="left" w:pos="1060"/>
          <w:tab w:val="left" w:pos="1061"/>
        </w:tabs>
        <w:spacing w:before="182"/>
      </w:pPr>
      <w:r>
        <w:t>U.S. Bureau of Land</w:t>
      </w:r>
      <w:r>
        <w:rPr>
          <w:spacing w:val="-5"/>
        </w:rPr>
        <w:t xml:space="preserve"> </w:t>
      </w:r>
      <w:r>
        <w:t>Management</w:t>
      </w:r>
    </w:p>
    <w:p w14:paraId="7797CEE1" w14:textId="77777777" w:rsidR="00CC27E7" w:rsidRDefault="000E2171">
      <w:pPr>
        <w:pStyle w:val="ListParagraph"/>
        <w:numPr>
          <w:ilvl w:val="2"/>
          <w:numId w:val="2"/>
        </w:numPr>
        <w:tabs>
          <w:tab w:val="left" w:pos="1060"/>
          <w:tab w:val="left" w:pos="1061"/>
        </w:tabs>
        <w:spacing w:before="182"/>
      </w:pPr>
      <w:r>
        <w:t>U.S. Forest</w:t>
      </w:r>
      <w:r>
        <w:rPr>
          <w:spacing w:val="-4"/>
        </w:rPr>
        <w:t xml:space="preserve"> </w:t>
      </w:r>
      <w:r>
        <w:t>Service</w:t>
      </w:r>
    </w:p>
    <w:p w14:paraId="25197338" w14:textId="77777777" w:rsidR="003D53B7" w:rsidRDefault="000E2171" w:rsidP="003D53B7">
      <w:pPr>
        <w:pStyle w:val="ListParagraph"/>
        <w:numPr>
          <w:ilvl w:val="2"/>
          <w:numId w:val="2"/>
        </w:numPr>
        <w:tabs>
          <w:tab w:val="left" w:pos="1060"/>
          <w:tab w:val="left" w:pos="1061"/>
        </w:tabs>
        <w:spacing w:before="181"/>
      </w:pPr>
      <w:r>
        <w:t>U.S. Geological</w:t>
      </w:r>
      <w:r>
        <w:rPr>
          <w:spacing w:val="-4"/>
        </w:rPr>
        <w:t xml:space="preserve"> </w:t>
      </w:r>
      <w:r>
        <w:t>Survey</w:t>
      </w:r>
    </w:p>
    <w:p w14:paraId="5A310B8B" w14:textId="509FFF7E" w:rsidR="00CC27E7" w:rsidRDefault="000E2171" w:rsidP="003D53B7">
      <w:pPr>
        <w:pStyle w:val="ListParagraph"/>
        <w:numPr>
          <w:ilvl w:val="2"/>
          <w:numId w:val="2"/>
        </w:numPr>
        <w:tabs>
          <w:tab w:val="left" w:pos="1060"/>
          <w:tab w:val="left" w:pos="1061"/>
        </w:tabs>
        <w:spacing w:before="181"/>
      </w:pPr>
      <w:r>
        <w:t>U.S. Natural Resources Conservation</w:t>
      </w:r>
      <w:r w:rsidRPr="003D53B7">
        <w:rPr>
          <w:spacing w:val="-9"/>
        </w:rPr>
        <w:t xml:space="preserve"> </w:t>
      </w:r>
      <w:r>
        <w:t>Service</w:t>
      </w:r>
    </w:p>
    <w:p w14:paraId="2694C05E" w14:textId="77777777" w:rsidR="00CC27E7" w:rsidRDefault="000E2171">
      <w:pPr>
        <w:pStyle w:val="ListParagraph"/>
        <w:numPr>
          <w:ilvl w:val="2"/>
          <w:numId w:val="2"/>
        </w:numPr>
        <w:tabs>
          <w:tab w:val="left" w:pos="1060"/>
          <w:tab w:val="left" w:pos="1061"/>
        </w:tabs>
        <w:spacing w:before="179"/>
      </w:pPr>
      <w:r>
        <w:t>Oregon State University, Department of Crop and Soil Science, Soil Science</w:t>
      </w:r>
      <w:r>
        <w:rPr>
          <w:spacing w:val="-24"/>
        </w:rPr>
        <w:t xml:space="preserve"> </w:t>
      </w:r>
      <w:r>
        <w:t>Unit</w:t>
      </w:r>
    </w:p>
    <w:p w14:paraId="4F9033A0" w14:textId="05288202" w:rsidR="00CC27E7" w:rsidRDefault="000E2171" w:rsidP="00191F9C">
      <w:pPr>
        <w:pStyle w:val="BodyText"/>
      </w:pPr>
      <w:r>
        <w:t>This standard was tested and implemented in a pilot OSFL project in 2014. The project integrates SSURGO and STATSGO2 mapping in a layer covering the entire state of Oregon. Information regarding the pilot project is available from the NRCS Oregon State Office, State Soil Scientist, at 503-414-3200.</w:t>
      </w:r>
    </w:p>
    <w:p w14:paraId="7E102751" w14:textId="77777777" w:rsidR="009F508F" w:rsidRDefault="009F508F" w:rsidP="00191F9C">
      <w:pPr>
        <w:pStyle w:val="BodyText"/>
      </w:pPr>
    </w:p>
    <w:p w14:paraId="6A1961C8" w14:textId="594A3BD1" w:rsidR="00CC27E7" w:rsidRDefault="00CC27E7" w:rsidP="00191F9C">
      <w:pPr>
        <w:pStyle w:val="BodyText"/>
      </w:pPr>
    </w:p>
    <w:tbl>
      <w:tblPr>
        <w:tblStyle w:val="TableGrid"/>
        <w:tblW w:w="0" w:type="auto"/>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6"/>
      </w:tblGrid>
      <w:tr w:rsidR="00EA7C59" w:rsidRPr="002E1FF7" w14:paraId="4CAEE354" w14:textId="77777777" w:rsidTr="00372919">
        <w:tc>
          <w:tcPr>
            <w:tcW w:w="9896" w:type="dxa"/>
            <w:shd w:val="clear" w:color="auto" w:fill="DBE5F1" w:themeFill="accent1" w:themeFillTint="33"/>
          </w:tcPr>
          <w:p w14:paraId="6B55912A" w14:textId="77777777" w:rsidR="00EA7C59" w:rsidRPr="002E1FF7" w:rsidRDefault="00EA7C59" w:rsidP="00191F9C">
            <w:pPr>
              <w:pStyle w:val="Heading2"/>
            </w:pPr>
            <w:bookmarkStart w:id="17" w:name="_Toc93071619"/>
            <w:bookmarkStart w:id="18" w:name="_Hlk4580070"/>
            <w:r>
              <w:lastRenderedPageBreak/>
              <w:t>2.4</w:t>
            </w:r>
            <w:r w:rsidRPr="002E1FF7">
              <w:t xml:space="preserve"> </w:t>
            </w:r>
            <w:r w:rsidRPr="00861847">
              <w:t>INTEGRATION WITH OTHER STANDARDS</w:t>
            </w:r>
            <w:bookmarkEnd w:id="17"/>
          </w:p>
        </w:tc>
      </w:tr>
    </w:tbl>
    <w:bookmarkEnd w:id="18"/>
    <w:p w14:paraId="502D81EE" w14:textId="252C569E" w:rsidR="00CC27E7" w:rsidRPr="00E03B4D" w:rsidRDefault="000E2171" w:rsidP="00191F9C">
      <w:pPr>
        <w:pStyle w:val="BodyText"/>
      </w:pPr>
      <w:r>
        <w:t>The layout of this standard conforms to the OGIC layout template developed for the Oregon Framework Themes. Further, it is directly developed from the OGDS, with which it is partnered under the Oregon Geosciences Framework Theme. The documentation component of this standard is based on adoption of and full integration with the SGDS‐ FDGC standard.</w:t>
      </w:r>
    </w:p>
    <w:p w14:paraId="7CDE584E" w14:textId="61D1057A" w:rsidR="00CC27E7" w:rsidRPr="00E57FEC" w:rsidRDefault="000E2171" w:rsidP="00191F9C">
      <w:pPr>
        <w:pStyle w:val="BodyText"/>
        <w:rPr>
          <w:b/>
          <w:color w:val="00B050"/>
        </w:rPr>
      </w:pPr>
      <w:r>
        <w:t xml:space="preserve">The data environment for the OSFL is a vector model of polygons, lines, and points linked to relational database content. </w:t>
      </w:r>
      <w:r w:rsidR="00DA6782">
        <w:t xml:space="preserve">Additionally, a raster representation of soil polygons at 10-meter resolution is provided. </w:t>
      </w:r>
      <w:r>
        <w:t xml:space="preserve">Digital soils data elements are assembled in a variety of proprietary geospatial formats. The state exchange medium is the ESRI file geodatabase, a data structure relating polygons, lines, points and feature attribution (including shape geometry). To take full advantage of the OSFL, the user must properly link the file geodatabase feature classes </w:t>
      </w:r>
      <w:r w:rsidR="00DA6782">
        <w:t xml:space="preserve">or raster </w:t>
      </w:r>
      <w:r>
        <w:t xml:space="preserve">to the descriptive content in the tabular </w:t>
      </w:r>
      <w:r w:rsidR="00E57FEC" w:rsidRPr="00E57FEC">
        <w:t>data</w:t>
      </w:r>
      <w:r w:rsidR="00E57FEC" w:rsidRPr="00E57FEC">
        <w:rPr>
          <w:b/>
        </w:rPr>
        <w:t>.</w:t>
      </w:r>
    </w:p>
    <w:p w14:paraId="4380B01F" w14:textId="68D30FF4" w:rsidR="00136D92" w:rsidRDefault="000E2171" w:rsidP="00191F9C">
      <w:pPr>
        <w:pStyle w:val="BodyText"/>
      </w:pPr>
      <w:r>
        <w:t xml:space="preserve">The </w:t>
      </w:r>
      <w:r w:rsidR="00136D92">
        <w:t xml:space="preserve">NRCS </w:t>
      </w:r>
      <w:r>
        <w:t xml:space="preserve">Web Soil Survey (WSS) </w:t>
      </w:r>
      <w:hyperlink r:id="rId19" w:history="1">
        <w:r w:rsidR="00136D92" w:rsidRPr="00136D92">
          <w:rPr>
            <w:rStyle w:val="Hyperlink"/>
          </w:rPr>
          <w:t>website</w:t>
        </w:r>
      </w:hyperlink>
      <w:r w:rsidR="00136D92">
        <w:t xml:space="preserve"> </w:t>
      </w:r>
      <w:r>
        <w:t xml:space="preserve">provides ready access to certified SSURGO and STATSGO2 data used in the OSFL. SSURGO is available by soil survey area, STATSGO2 </w:t>
      </w:r>
      <w:r w:rsidR="00A1643D">
        <w:t>data are</w:t>
      </w:r>
      <w:r>
        <w:t xml:space="preserve"> available as a statewide download.  In each case the spatial </w:t>
      </w:r>
      <w:r w:rsidR="00A1643D">
        <w:t>data are</w:t>
      </w:r>
      <w:r>
        <w:t xml:space="preserve"> in shapefile format, the tabular data </w:t>
      </w:r>
      <w:r w:rsidR="00A1643D">
        <w:t>are</w:t>
      </w:r>
      <w:r>
        <w:t xml:space="preserve"> in ascii text files.</w:t>
      </w:r>
    </w:p>
    <w:p w14:paraId="76B62899" w14:textId="77777777" w:rsidR="00CC27E7" w:rsidRDefault="00CC27E7" w:rsidP="00191F9C">
      <w:pPr>
        <w:pStyle w:val="BodyText"/>
      </w:pPr>
    </w:p>
    <w:tbl>
      <w:tblPr>
        <w:tblStyle w:val="TableGrid"/>
        <w:tblW w:w="0" w:type="auto"/>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6"/>
      </w:tblGrid>
      <w:tr w:rsidR="00074D04" w:rsidRPr="002E1FF7" w14:paraId="30D66957" w14:textId="77777777" w:rsidTr="00372919">
        <w:tc>
          <w:tcPr>
            <w:tcW w:w="9896" w:type="dxa"/>
            <w:shd w:val="clear" w:color="auto" w:fill="DBE5F1" w:themeFill="accent1" w:themeFillTint="33"/>
          </w:tcPr>
          <w:p w14:paraId="3C44A764" w14:textId="3AABADBC" w:rsidR="00074D04" w:rsidRPr="002E1FF7" w:rsidRDefault="00074D04" w:rsidP="00191F9C">
            <w:pPr>
              <w:pStyle w:val="Heading2"/>
            </w:pPr>
            <w:bookmarkStart w:id="19" w:name="_Toc93071620"/>
            <w:r>
              <w:t>2.</w:t>
            </w:r>
            <w:r w:rsidR="00E03B4D">
              <w:t>5</w:t>
            </w:r>
            <w:r w:rsidRPr="002E1FF7">
              <w:t xml:space="preserve"> </w:t>
            </w:r>
            <w:r w:rsidR="00E03B4D" w:rsidRPr="00E03B4D">
              <w:t>TECHNICAL AND OPERATIONAL CONTEXT</w:t>
            </w:r>
            <w:bookmarkEnd w:id="19"/>
          </w:p>
        </w:tc>
      </w:tr>
    </w:tbl>
    <w:p w14:paraId="54527902" w14:textId="3F08AF7B" w:rsidR="00CC27E7" w:rsidRDefault="00FE25C9" w:rsidP="00191F9C">
      <w:pPr>
        <w:pStyle w:val="BodyText"/>
      </w:pPr>
      <w:r>
        <w:pict w14:anchorId="452EF3D2">
          <v:group id="_x0000_s1086" style="position:absolute;left:0;text-align:left;margin-left:89.5pt;margin-top:18.35pt;width:456.6pt;height:16.8pt;z-index:1768;mso-wrap-distance-left:0;mso-wrap-distance-right:0;mso-position-horizontal-relative:page;mso-position-vertical-relative:text" coordorigin="1790,367" coordsize="9132,336">
            <v:shape id="_x0000_s1088" type="#_x0000_t75" style="position:absolute;left:1790;top:367;width:9132;height:336">
              <v:imagedata r:id="rId20" o:title=""/>
            </v:shape>
            <v:shape id="_x0000_s1087" type="#_x0000_t202" style="position:absolute;left:1790;top:367;width:9132;height:336" filled="f" stroked="f">
              <v:textbox inset="0,0,0,0">
                <w:txbxContent>
                  <w:p w14:paraId="4935059A" w14:textId="77777777" w:rsidR="00372919" w:rsidRDefault="00372919">
                    <w:pPr>
                      <w:spacing w:before="38"/>
                      <w:ind w:left="144"/>
                      <w:rPr>
                        <w:rFonts w:ascii="Calibri Light"/>
                        <w:i/>
                      </w:rPr>
                    </w:pPr>
                    <w:r>
                      <w:rPr>
                        <w:rFonts w:ascii="Calibri Light"/>
                        <w:i/>
                        <w:color w:val="2D74B5"/>
                      </w:rPr>
                      <w:t xml:space="preserve">2.5.2 REFERENCE SYSTEMS </w:t>
                    </w:r>
                  </w:p>
                </w:txbxContent>
              </v:textbox>
            </v:shape>
            <w10:wrap type="topAndBottom" anchorx="page"/>
          </v:group>
        </w:pict>
      </w:r>
      <w:r w:rsidR="000E2171">
        <w:t xml:space="preserve">Soils map information is commonly assembled and overlaid on a U.S. Geological Survey Digital Orthophoto quadrangle (DOQQ). DOQQs are typically provided in the Universal Transverse Mercator coordinate referencing system. However, for the OSFL, all soils information will be stored and exchanged in the custom Oregon Lambert Projection. This is the adopted standard projection among Oregon state agencies. Specific parameters of this projection can be found at </w:t>
      </w:r>
      <w:hyperlink r:id="rId21">
        <w:r w:rsidR="000E2171">
          <w:rPr>
            <w:color w:val="0562C1"/>
            <w:u w:val="single" w:color="0562C1"/>
          </w:rPr>
          <w:t>http://www.oregon.gov/geo/Pages/projections.aspx</w:t>
        </w:r>
      </w:hyperlink>
    </w:p>
    <w:p w14:paraId="1F158A69" w14:textId="2DA571BA" w:rsidR="00CC27E7" w:rsidRDefault="00FE25C9" w:rsidP="00191F9C">
      <w:pPr>
        <w:pStyle w:val="BodyText"/>
      </w:pPr>
      <w:r>
        <w:pict w14:anchorId="354CA664">
          <v:group id="_x0000_s1083" style="position:absolute;left:0;text-align:left;margin-left:90pt;margin-top:18.5pt;width:456.5pt;height:16.7pt;z-index:1816;mso-wrap-distance-left:0;mso-wrap-distance-right:0;mso-position-horizontal-relative:page" coordorigin="1800,370" coordsize="9130,334">
            <v:shape id="_x0000_s1085" type="#_x0000_t75" style="position:absolute;left:1800;top:370;width:9130;height:334">
              <v:imagedata r:id="rId22" o:title=""/>
            </v:shape>
            <v:shape id="_x0000_s1084" type="#_x0000_t202" style="position:absolute;left:1800;top:370;width:9130;height:334" filled="f" stroked="f">
              <v:textbox inset="0,0,0,0">
                <w:txbxContent>
                  <w:p w14:paraId="26677A50" w14:textId="77777777" w:rsidR="00372919" w:rsidRDefault="00372919">
                    <w:pPr>
                      <w:spacing w:before="39"/>
                      <w:ind w:left="144"/>
                      <w:rPr>
                        <w:rFonts w:ascii="Calibri Light"/>
                        <w:i/>
                      </w:rPr>
                    </w:pPr>
                    <w:r>
                      <w:rPr>
                        <w:rFonts w:ascii="Calibri Light"/>
                        <w:i/>
                        <w:color w:val="2D74B5"/>
                      </w:rPr>
                      <w:t xml:space="preserve">2.5.3 INTEGRATION OF THEMES </w:t>
                    </w:r>
                  </w:p>
                </w:txbxContent>
              </v:textbox>
            </v:shape>
            <w10:wrap type="topAndBottom" anchorx="page"/>
          </v:group>
        </w:pict>
      </w:r>
      <w:r w:rsidR="000E2171">
        <w:t xml:space="preserve">Soils are mapped </w:t>
      </w:r>
      <w:r w:rsidR="00B04829">
        <w:t>based on</w:t>
      </w:r>
      <w:r w:rsidR="000E2171">
        <w:t xml:space="preserve"> climate, hydrology, biology (esp. vegetation), elevation, slope, landform, </w:t>
      </w:r>
      <w:proofErr w:type="gramStart"/>
      <w:r w:rsidR="000E2171">
        <w:t>geology</w:t>
      </w:r>
      <w:proofErr w:type="gramEnd"/>
      <w:r w:rsidR="000E2171">
        <w:t xml:space="preserve"> and other environmental factors. The integrative nature of soils mapping means that features (point, line, polygon) of the OSFL will locally to regionally show strong correspondence to Framework Layers carrying spatial information (e.g. vegetation map unit boundary) of these environmental factors.</w:t>
      </w:r>
    </w:p>
    <w:p w14:paraId="2635AF9A" w14:textId="4710AF45" w:rsidR="00CC27E7" w:rsidRDefault="00FE25C9" w:rsidP="00191F9C">
      <w:pPr>
        <w:pStyle w:val="BodyText"/>
      </w:pPr>
      <w:r>
        <w:pict w14:anchorId="589821C5">
          <v:group id="_x0000_s1080" style="position:absolute;left:0;text-align:left;margin-left:90pt;margin-top:18.35pt;width:456.5pt;height:16.7pt;z-index:1864;mso-wrap-distance-left:0;mso-wrap-distance-right:0;mso-position-horizontal-relative:page" coordorigin="1800,367" coordsize="9130,334">
            <v:shape id="_x0000_s1082" type="#_x0000_t75" style="position:absolute;left:1800;top:367;width:9130;height:334">
              <v:imagedata r:id="rId22" o:title=""/>
            </v:shape>
            <v:shape id="_x0000_s1081" type="#_x0000_t202" style="position:absolute;left:1800;top:367;width:9130;height:334" filled="f" stroked="f">
              <v:textbox style="mso-next-textbox:#_x0000_s1081" inset="0,0,0,0">
                <w:txbxContent>
                  <w:p w14:paraId="354437D9" w14:textId="77777777" w:rsidR="00372919" w:rsidRDefault="00372919">
                    <w:pPr>
                      <w:spacing w:before="39"/>
                      <w:ind w:left="144"/>
                      <w:rPr>
                        <w:rFonts w:ascii="Calibri Light"/>
                        <w:i/>
                      </w:rPr>
                    </w:pPr>
                    <w:r>
                      <w:rPr>
                        <w:rFonts w:ascii="Calibri Light"/>
                        <w:i/>
                        <w:color w:val="2D74B5"/>
                      </w:rPr>
                      <w:t xml:space="preserve">2.5.4 ENCODING </w:t>
                    </w:r>
                  </w:p>
                </w:txbxContent>
              </v:textbox>
            </v:shape>
            <w10:wrap type="topAndBottom" anchorx="page"/>
          </v:group>
        </w:pict>
      </w:r>
      <w:r w:rsidR="000E2171">
        <w:t xml:space="preserve">Soils data incorporated into the OSFL will be encoded according to the SGDS-FGDC, </w:t>
      </w:r>
      <w:r w:rsidR="000E2171">
        <w:lastRenderedPageBreak/>
        <w:t>adopted by the Soils Committee. Data dictionaries describing the specific format for the OSDS align with those currently published by the NCSS.</w:t>
      </w:r>
    </w:p>
    <w:p w14:paraId="46AEF251" w14:textId="77777777" w:rsidR="00A1643D" w:rsidRDefault="00A1643D" w:rsidP="00191F9C">
      <w:pPr>
        <w:pStyle w:val="BodyText"/>
      </w:pPr>
    </w:p>
    <w:p w14:paraId="7A7B4D58" w14:textId="6620B24C" w:rsidR="00CC27E7" w:rsidRDefault="00FE25C9" w:rsidP="00191F9C">
      <w:pPr>
        <w:pStyle w:val="BodyText"/>
      </w:pPr>
      <w:r>
        <w:pict w14:anchorId="5F545B6E">
          <v:group id="_x0000_s1077" style="position:absolute;left:0;text-align:left;margin-left:90pt;margin-top:8.4pt;width:456.5pt;height:16.7pt;z-index:1912;mso-wrap-distance-left:0;mso-wrap-distance-right:0;mso-position-horizontal-relative:page" coordorigin="1800,168" coordsize="9130,334">
            <v:shape id="_x0000_s1079" type="#_x0000_t75" style="position:absolute;left:1800;top:168;width:9130;height:334">
              <v:imagedata r:id="rId22" o:title=""/>
            </v:shape>
            <v:shape id="_x0000_s1078" type="#_x0000_t202" style="position:absolute;left:1800;top:168;width:9130;height:334" filled="f" stroked="f">
              <v:textbox inset="0,0,0,0">
                <w:txbxContent>
                  <w:p w14:paraId="6FEADFB4" w14:textId="77777777" w:rsidR="00372919" w:rsidRDefault="00372919">
                    <w:pPr>
                      <w:spacing w:before="35"/>
                      <w:ind w:left="144"/>
                      <w:rPr>
                        <w:rFonts w:ascii="Calibri Light"/>
                        <w:i/>
                      </w:rPr>
                    </w:pPr>
                    <w:r>
                      <w:rPr>
                        <w:rFonts w:ascii="Calibri Light"/>
                        <w:i/>
                        <w:color w:val="2D74B5"/>
                      </w:rPr>
                      <w:t xml:space="preserve">2.5.5 RESOLUTION </w:t>
                    </w:r>
                  </w:p>
                </w:txbxContent>
              </v:textbox>
            </v:shape>
            <w10:wrap type="topAndBottom" anchorx="page"/>
          </v:group>
        </w:pict>
      </w:r>
      <w:r w:rsidR="000E2171">
        <w:t>The resolution of the OSFL will vary according to the original reference soils map(s). The range of scales is initially 1:24,000 (SSURGO) and 1:250,000 (STATSGO2). As future NCSS SSURGO mapping is completed the proportion of 1:250,000 scale data will diminish.</w:t>
      </w:r>
    </w:p>
    <w:p w14:paraId="3ACB0B80" w14:textId="0F64EB59" w:rsidR="00CC27E7" w:rsidRDefault="00FE25C9" w:rsidP="00191F9C">
      <w:pPr>
        <w:pStyle w:val="BodyText"/>
      </w:pPr>
      <w:r>
        <w:pict w14:anchorId="42447522">
          <v:group id="_x0000_s1074" style="position:absolute;left:0;text-align:left;margin-left:90pt;margin-top:18.9pt;width:456.5pt;height:16.7pt;z-index:1960;mso-wrap-distance-left:0;mso-wrap-distance-right:0;mso-position-horizontal-relative:page" coordorigin="1800,378" coordsize="9130,334">
            <v:shape id="_x0000_s1076" type="#_x0000_t75" style="position:absolute;left:1800;top:378;width:9130;height:334">
              <v:imagedata r:id="rId23" o:title=""/>
            </v:shape>
            <v:shape id="_x0000_s1075" type="#_x0000_t202" style="position:absolute;left:1800;top:378;width:9130;height:334" filled="f" stroked="f">
              <v:textbox inset="0,0,0,0">
                <w:txbxContent>
                  <w:p w14:paraId="0D9CF120" w14:textId="77777777" w:rsidR="00372919" w:rsidRDefault="00372919">
                    <w:pPr>
                      <w:spacing w:before="38"/>
                      <w:ind w:left="144"/>
                      <w:rPr>
                        <w:rFonts w:ascii="Calibri Light"/>
                        <w:i/>
                      </w:rPr>
                    </w:pPr>
                    <w:r>
                      <w:rPr>
                        <w:rFonts w:ascii="Calibri Light"/>
                        <w:i/>
                        <w:color w:val="2D74B5"/>
                      </w:rPr>
                      <w:t xml:space="preserve">2.5.6 ACCURACY </w:t>
                    </w:r>
                  </w:p>
                </w:txbxContent>
              </v:textbox>
            </v:shape>
            <w10:wrap type="topAndBottom" anchorx="page"/>
          </v:group>
        </w:pict>
      </w:r>
      <w:r w:rsidR="000E2171">
        <w:t>This standard supports varying levels of positional accuracy, as implied by the range of original reference map scales. The accuracy of interpreted soils information varies with the scale of its base map. Soil map unit interpretations from the original written explanatory reference materials are carried directly into the relational database without reinterpretation, thereby promoting attribute accuracy.</w:t>
      </w:r>
    </w:p>
    <w:p w14:paraId="357E123C" w14:textId="5FF4A2A6" w:rsidR="00CC27E7" w:rsidRDefault="00FE25C9" w:rsidP="00191F9C">
      <w:pPr>
        <w:pStyle w:val="BodyText"/>
      </w:pPr>
      <w:r>
        <w:pict w14:anchorId="574E81F3">
          <v:group id="_x0000_s1071" style="position:absolute;left:0;text-align:left;margin-left:89.5pt;margin-top:18.25pt;width:456.6pt;height:16.7pt;z-index:2008;mso-wrap-distance-left:0;mso-wrap-distance-right:0;mso-position-horizontal-relative:page" coordorigin="1790,365" coordsize="9132,334">
            <v:shape id="_x0000_s1073" type="#_x0000_t75" style="position:absolute;left:1790;top:365;width:9132;height:334">
              <v:imagedata r:id="rId24" o:title=""/>
            </v:shape>
            <v:shape id="_x0000_s1072" type="#_x0000_t202" style="position:absolute;left:1790;top:365;width:9132;height:334" filled="f" stroked="f">
              <v:textbox inset="0,0,0,0">
                <w:txbxContent>
                  <w:p w14:paraId="67F5E166" w14:textId="77777777" w:rsidR="00372919" w:rsidRDefault="00372919">
                    <w:pPr>
                      <w:spacing w:before="38"/>
                      <w:ind w:left="144"/>
                      <w:rPr>
                        <w:rFonts w:ascii="Calibri Light"/>
                        <w:i/>
                      </w:rPr>
                    </w:pPr>
                    <w:r>
                      <w:rPr>
                        <w:rFonts w:ascii="Calibri Light"/>
                        <w:i/>
                        <w:color w:val="2D74B5"/>
                      </w:rPr>
                      <w:t xml:space="preserve">2.5.7 EDGE MATCHING </w:t>
                    </w:r>
                  </w:p>
                </w:txbxContent>
              </v:textbox>
            </v:shape>
            <w10:wrap type="topAndBottom" anchorx="page"/>
          </v:group>
        </w:pict>
      </w:r>
      <w:r w:rsidR="000E2171">
        <w:t>The concept of seamless geometry is not compatible with integration and maintenance of data from both SSURGO and STATSGO2 since these data sets use disparate map scales. However</w:t>
      </w:r>
      <w:r w:rsidR="00B04829">
        <w:t>,</w:t>
      </w:r>
      <w:r w:rsidR="000E2171">
        <w:t xml:space="preserve"> since the two datasets share a common schema many thematic maps can be shown across the landscape.</w:t>
      </w:r>
    </w:p>
    <w:p w14:paraId="408E5ECA" w14:textId="77777777" w:rsidR="00CC27E7" w:rsidRDefault="000E2171" w:rsidP="00191F9C">
      <w:pPr>
        <w:pStyle w:val="BodyText"/>
      </w:pPr>
      <w:r>
        <w:t>Improvement in edge matching will occur as the OSFL continually incorporates new SSURGO mapping as progressive soil surveys are certified.</w:t>
      </w:r>
    </w:p>
    <w:p w14:paraId="6FDAA1BF" w14:textId="574728CA" w:rsidR="00CC27E7" w:rsidRDefault="00FE25C9" w:rsidP="00191F9C">
      <w:pPr>
        <w:pStyle w:val="BodyText"/>
      </w:pPr>
      <w:r>
        <w:pict w14:anchorId="79DC36FE">
          <v:group id="_x0000_s1068" style="position:absolute;left:0;text-align:left;margin-left:90pt;margin-top:18.6pt;width:456.5pt;height:16.7pt;z-index:2056;mso-wrap-distance-left:0;mso-wrap-distance-right:0;mso-position-horizontal-relative:page" coordorigin="1800,372" coordsize="9130,334">
            <v:shape id="_x0000_s1070" type="#_x0000_t75" style="position:absolute;left:1800;top:372;width:9130;height:334">
              <v:imagedata r:id="rId25" o:title=""/>
            </v:shape>
            <v:shape id="_x0000_s1069" type="#_x0000_t202" style="position:absolute;left:1800;top:372;width:9130;height:334" filled="f" stroked="f">
              <v:textbox inset="0,0,0,0">
                <w:txbxContent>
                  <w:p w14:paraId="292DB3E3" w14:textId="77777777" w:rsidR="00372919" w:rsidRDefault="00372919">
                    <w:pPr>
                      <w:spacing w:before="39"/>
                      <w:ind w:left="144"/>
                      <w:rPr>
                        <w:rFonts w:ascii="Calibri Light"/>
                        <w:i/>
                      </w:rPr>
                    </w:pPr>
                    <w:r>
                      <w:rPr>
                        <w:rFonts w:ascii="Calibri Light"/>
                        <w:i/>
                        <w:color w:val="2D74B5"/>
                      </w:rPr>
                      <w:t xml:space="preserve">2.5.8 FEATURE IDENTIFICATION CODE </w:t>
                    </w:r>
                  </w:p>
                </w:txbxContent>
              </v:textbox>
            </v:shape>
            <w10:wrap type="topAndBottom" anchorx="page"/>
          </v:group>
        </w:pict>
      </w:r>
      <w:r w:rsidR="003A1A06" w:rsidRPr="003A1A06">
        <w:t>E</w:t>
      </w:r>
      <w:r w:rsidR="000E2171">
        <w:t xml:space="preserve">ach soil map unit polygon carries a non-connotative MUKEY attribute. This is the primary key that connects the polygon </w:t>
      </w:r>
      <w:r w:rsidR="003A1A06">
        <w:t>feature/</w:t>
      </w:r>
      <w:r w:rsidR="000E2171">
        <w:t xml:space="preserve">instance to the </w:t>
      </w:r>
      <w:r w:rsidR="00B04829">
        <w:t>tabular data</w:t>
      </w:r>
      <w:r w:rsidR="000E2171">
        <w:t>.</w:t>
      </w:r>
      <w:r w:rsidR="00C66A1A">
        <w:t xml:space="preserve"> </w:t>
      </w:r>
    </w:p>
    <w:p w14:paraId="01AC5B3E" w14:textId="77777777" w:rsidR="00CC27E7" w:rsidRDefault="00CC27E7" w:rsidP="00191F9C">
      <w:pPr>
        <w:pStyle w:val="BodyText"/>
      </w:pPr>
    </w:p>
    <w:p w14:paraId="4C351B76" w14:textId="4AA658F3" w:rsidR="00CC27E7" w:rsidRDefault="00FE25C9" w:rsidP="00191F9C">
      <w:pPr>
        <w:pStyle w:val="BodyText"/>
        <w:rPr>
          <w:sz w:val="26"/>
        </w:rPr>
      </w:pPr>
      <w:r>
        <w:pict w14:anchorId="1036A7CF">
          <v:group id="_x0000_s1065" style="position:absolute;left:0;text-align:left;margin-left:90pt;margin-top:18.35pt;width:456.5pt;height:16.8pt;z-index:2104;mso-wrap-distance-left:0;mso-wrap-distance-right:0;mso-position-horizontal-relative:page" coordorigin="1800,367" coordsize="9130,336">
            <v:shape id="_x0000_s1067" type="#_x0000_t75" style="position:absolute;left:1800;top:367;width:9130;height:336">
              <v:imagedata r:id="rId26" o:title=""/>
            </v:shape>
            <v:shape id="_x0000_s1066" type="#_x0000_t202" style="position:absolute;left:1800;top:367;width:9130;height:336" filled="f" stroked="f">
              <v:textbox style="mso-next-textbox:#_x0000_s1066" inset="0,0,0,0">
                <w:txbxContent>
                  <w:p w14:paraId="0F6F0F43" w14:textId="77777777" w:rsidR="00372919" w:rsidRDefault="00372919">
                    <w:pPr>
                      <w:spacing w:before="39"/>
                      <w:ind w:left="144"/>
                      <w:rPr>
                        <w:rFonts w:ascii="Calibri Light"/>
                        <w:i/>
                      </w:rPr>
                    </w:pPr>
                    <w:r>
                      <w:rPr>
                        <w:rFonts w:ascii="Calibri Light"/>
                        <w:i/>
                        <w:color w:val="2D74B5"/>
                      </w:rPr>
                      <w:t xml:space="preserve">2.5.9 ATTRIBUTES </w:t>
                    </w:r>
                  </w:p>
                </w:txbxContent>
              </v:textbox>
            </v:shape>
            <w10:wrap type="topAndBottom" anchorx="page"/>
          </v:group>
        </w:pict>
      </w:r>
    </w:p>
    <w:p w14:paraId="2C2AADC7" w14:textId="44427E43" w:rsidR="00CC27E7" w:rsidRDefault="00FE25C9" w:rsidP="00191F9C">
      <w:pPr>
        <w:pStyle w:val="BodyText"/>
      </w:pPr>
      <w:r>
        <w:pict w14:anchorId="28248C23">
          <v:group id="_x0000_s1062" style="width:457.2pt;height:16.95pt;mso-position-horizontal-relative:char;mso-position-vertical-relative:line" coordsize="9144,339">
            <v:shape id="_x0000_s1064" type="#_x0000_t75" style="position:absolute;width:9144;height:338">
              <v:imagedata r:id="rId27" o:title=""/>
            </v:shape>
            <v:shape id="_x0000_s1063" type="#_x0000_t202" style="position:absolute;width:9144;height:339" filled="f" stroked="f">
              <v:textbox inset="0,0,0,0">
                <w:txbxContent>
                  <w:p w14:paraId="1F07BC02" w14:textId="77777777" w:rsidR="00372919" w:rsidRDefault="00372919">
                    <w:pPr>
                      <w:spacing w:before="37"/>
                      <w:ind w:left="144"/>
                      <w:rPr>
                        <w:rFonts w:ascii="Calibri Light"/>
                      </w:rPr>
                    </w:pPr>
                    <w:r>
                      <w:rPr>
                        <w:rFonts w:ascii="Calibri Light"/>
                        <w:color w:val="2D74B5"/>
                      </w:rPr>
                      <w:t>2.5.9.1 POLYGONS</w:t>
                    </w:r>
                  </w:p>
                </w:txbxContent>
              </v:textbox>
            </v:shape>
            <w10:anchorlock/>
          </v:group>
        </w:pict>
      </w:r>
    </w:p>
    <w:p w14:paraId="0D92465A" w14:textId="24CBAA53" w:rsidR="00CC27E7" w:rsidRDefault="000E2171" w:rsidP="00191F9C">
      <w:pPr>
        <w:pStyle w:val="BodyText"/>
      </w:pPr>
      <w:r>
        <w:t>Polygons are geospatial objects that represent the boundaries of soils map units that have been mapped by a soil scientist and digitally encoded. Each polygon is uniquely identified according to the</w:t>
      </w:r>
      <w:r w:rsidR="003A1A06">
        <w:t xml:space="preserve"> MUKEY</w:t>
      </w:r>
      <w:r w:rsidR="008E40A7">
        <w:t xml:space="preserve"> attribute</w:t>
      </w:r>
      <w:r>
        <w:t xml:space="preserve"> described in Section 2.5.8.</w:t>
      </w:r>
    </w:p>
    <w:p w14:paraId="3FA19D46" w14:textId="77777777" w:rsidR="00CC27E7" w:rsidRDefault="00CC27E7" w:rsidP="00191F9C">
      <w:pPr>
        <w:pStyle w:val="BodyText"/>
      </w:pPr>
    </w:p>
    <w:p w14:paraId="510742BB" w14:textId="3E65825E" w:rsidR="00CC27E7" w:rsidRDefault="00FE25C9" w:rsidP="00191F9C">
      <w:pPr>
        <w:pStyle w:val="BodyText"/>
      </w:pPr>
      <w:r>
        <w:pict w14:anchorId="1D20E5B8">
          <v:group id="_x0000_s1059" style="position:absolute;left:0;text-align:left;margin-left:114pt;margin-top:18.4pt;width:457.2pt;height:16.95pt;z-index:2200;mso-wrap-distance-left:0;mso-wrap-distance-right:0;mso-position-horizontal-relative:page" coordorigin="2280,368" coordsize="9144,339">
            <v:shape id="_x0000_s1061" type="#_x0000_t75" style="position:absolute;left:2280;top:368;width:9144;height:338">
              <v:imagedata r:id="rId28" o:title=""/>
            </v:shape>
            <v:shape id="_x0000_s1060" type="#_x0000_t202" style="position:absolute;left:2280;top:368;width:9144;height:339" filled="f" stroked="f">
              <v:textbox inset="0,0,0,0">
                <w:txbxContent>
                  <w:p w14:paraId="33811A81" w14:textId="77777777" w:rsidR="00372919" w:rsidRDefault="00372919">
                    <w:pPr>
                      <w:spacing w:before="38"/>
                      <w:ind w:left="144"/>
                      <w:rPr>
                        <w:rFonts w:ascii="Calibri Light"/>
                      </w:rPr>
                    </w:pPr>
                    <w:r>
                      <w:rPr>
                        <w:rFonts w:ascii="Calibri Light"/>
                        <w:color w:val="2D74B5"/>
                      </w:rPr>
                      <w:t>2.5.9.2 LINES</w:t>
                    </w:r>
                  </w:p>
                </w:txbxContent>
              </v:textbox>
            </v:shape>
            <w10:wrap type="topAndBottom" anchorx="page"/>
          </v:group>
        </w:pict>
      </w:r>
      <w:r w:rsidR="000E2171">
        <w:t>Lines are geospatial objects that represent the azimuths and locations of linear soils features mapped by a soil scientist and digitally encoded. Lines are uniquely identified according to the Feature Identification Code described in Section 2.5.8.</w:t>
      </w:r>
    </w:p>
    <w:p w14:paraId="3F4090DD" w14:textId="197A9708" w:rsidR="00CC27E7" w:rsidRDefault="00FE25C9" w:rsidP="00191F9C">
      <w:pPr>
        <w:pStyle w:val="BodyText"/>
      </w:pPr>
      <w:r>
        <w:pict w14:anchorId="121996DE">
          <v:group id="_x0000_s1056" style="position:absolute;left:0;text-align:left;margin-left:114pt;margin-top:18.4pt;width:457.2pt;height:16.95pt;z-index:2248;mso-wrap-distance-left:0;mso-wrap-distance-right:0;mso-position-horizontal-relative:page" coordorigin="2280,368" coordsize="9144,339">
            <v:shape id="_x0000_s1058" type="#_x0000_t75" style="position:absolute;left:2280;top:368;width:9144;height:338">
              <v:imagedata r:id="rId29" o:title=""/>
            </v:shape>
            <v:shape id="_x0000_s1057" type="#_x0000_t202" style="position:absolute;left:2280;top:368;width:9144;height:339" filled="f" stroked="f">
              <v:textbox inset="0,0,0,0">
                <w:txbxContent>
                  <w:p w14:paraId="60EEA593" w14:textId="77777777" w:rsidR="00372919" w:rsidRDefault="00372919">
                    <w:pPr>
                      <w:spacing w:before="38"/>
                      <w:ind w:left="144"/>
                      <w:rPr>
                        <w:rFonts w:ascii="Calibri Light"/>
                      </w:rPr>
                    </w:pPr>
                    <w:r>
                      <w:rPr>
                        <w:rFonts w:ascii="Calibri Light"/>
                        <w:color w:val="2D74B5"/>
                      </w:rPr>
                      <w:t>2.5.9.3 POINTS</w:t>
                    </w:r>
                  </w:p>
                </w:txbxContent>
              </v:textbox>
            </v:shape>
            <w10:wrap type="topAndBottom" anchorx="page"/>
          </v:group>
        </w:pict>
      </w:r>
      <w:r w:rsidR="000E2171">
        <w:t>Points are geospatial objects that identify the location on the ground of soils‐ related feature sites. Points are uniquely identified according to the Feature Identification Code described in Section 2.5.8.</w:t>
      </w:r>
    </w:p>
    <w:p w14:paraId="66C8C2F5" w14:textId="0F00D312" w:rsidR="00CC27E7" w:rsidRDefault="00FE25C9" w:rsidP="00191F9C">
      <w:pPr>
        <w:pStyle w:val="BodyText"/>
      </w:pPr>
      <w:r>
        <w:pict w14:anchorId="7ABD8003">
          <v:group id="_x0000_s1053" style="position:absolute;left:0;text-align:left;margin-left:90pt;margin-top:18.5pt;width:456.5pt;height:16.7pt;z-index:2296;mso-wrap-distance-left:0;mso-wrap-distance-right:0;mso-position-horizontal-relative:page" coordorigin="1800,370" coordsize="9130,334">
            <v:shape id="_x0000_s1055" type="#_x0000_t75" style="position:absolute;left:1800;top:370;width:9130;height:334">
              <v:imagedata r:id="rId22" o:title=""/>
            </v:shape>
            <v:shape id="_x0000_s1054" type="#_x0000_t202" style="position:absolute;left:1800;top:370;width:9130;height:334" filled="f" stroked="f">
              <v:textbox inset="0,0,0,0">
                <w:txbxContent>
                  <w:p w14:paraId="0A69A56C" w14:textId="77777777" w:rsidR="00372919" w:rsidRDefault="00372919">
                    <w:pPr>
                      <w:spacing w:before="38"/>
                      <w:ind w:left="144"/>
                      <w:rPr>
                        <w:rFonts w:ascii="Calibri Light"/>
                        <w:i/>
                      </w:rPr>
                    </w:pPr>
                    <w:r>
                      <w:rPr>
                        <w:rFonts w:ascii="Calibri Light"/>
                        <w:i/>
                        <w:color w:val="2D74B5"/>
                      </w:rPr>
                      <w:t xml:space="preserve">2.5.10 TRANSACTIONAL UPDATING </w:t>
                    </w:r>
                  </w:p>
                </w:txbxContent>
              </v:textbox>
            </v:shape>
            <w10:wrap type="topAndBottom" anchorx="page"/>
          </v:group>
        </w:pict>
      </w:r>
      <w:r w:rsidR="000E2171">
        <w:t xml:space="preserve">The Oregon NRCS State Office serves as the data steward for the OSFL. NRCS will update the dataset on an annual basis or when new SSURGO certified </w:t>
      </w:r>
      <w:r w:rsidR="00A1643D">
        <w:t>data are</w:t>
      </w:r>
      <w:r w:rsidR="000E2171">
        <w:t xml:space="preserve"> available. Updates will include any newly certified SSURGO surveys and any modifications or additions to the attribute database.</w:t>
      </w:r>
    </w:p>
    <w:p w14:paraId="655D7246" w14:textId="2DADFFC1" w:rsidR="00CC27E7" w:rsidRDefault="00FE25C9" w:rsidP="00191F9C">
      <w:pPr>
        <w:pStyle w:val="BodyText"/>
      </w:pPr>
      <w:r>
        <w:pict w14:anchorId="52E4EA3A">
          <v:group id="_x0000_s1050" style="position:absolute;left:0;text-align:left;margin-left:90pt;margin-top:18.95pt;width:456.5pt;height:16.8pt;z-index:2344;mso-wrap-distance-left:0;mso-wrap-distance-right:0;mso-position-horizontal-relative:page" coordorigin="1800,379" coordsize="9130,336">
            <v:shape id="_x0000_s1052" type="#_x0000_t75" style="position:absolute;left:1800;top:379;width:9130;height:336">
              <v:imagedata r:id="rId30" o:title=""/>
            </v:shape>
            <v:shape id="_x0000_s1051" type="#_x0000_t202" style="position:absolute;left:1800;top:379;width:9130;height:336" filled="f" stroked="f">
              <v:textbox inset="0,0,0,0">
                <w:txbxContent>
                  <w:p w14:paraId="06EFA808" w14:textId="77777777" w:rsidR="00372919" w:rsidRDefault="00372919">
                    <w:pPr>
                      <w:spacing w:before="39"/>
                      <w:ind w:left="144"/>
                      <w:rPr>
                        <w:rFonts w:ascii="Calibri Light"/>
                        <w:i/>
                      </w:rPr>
                    </w:pPr>
                    <w:r>
                      <w:rPr>
                        <w:rFonts w:ascii="Calibri Light"/>
                        <w:i/>
                        <w:color w:val="2D74B5"/>
                      </w:rPr>
                      <w:t xml:space="preserve">2.5.11 RECORDS MANAGEMENT </w:t>
                    </w:r>
                  </w:p>
                </w:txbxContent>
              </v:textbox>
            </v:shape>
            <w10:wrap type="topAndBottom" anchorx="page"/>
          </v:group>
        </w:pict>
      </w:r>
      <w:r w:rsidR="000E2171">
        <w:t>Versions of the OSFL will be tracked by Oregon GIS Framework Coordinator, DAS/CIO Geospatial Enterprise Office. At a minimum, the OSFL versions will satisfy the archiving mandates applying to Oregon State agencies.</w:t>
      </w:r>
    </w:p>
    <w:p w14:paraId="1C4C2174" w14:textId="07395B05" w:rsidR="00CC27E7" w:rsidRPr="00191F9C" w:rsidRDefault="00FE25C9" w:rsidP="00191F9C">
      <w:pPr>
        <w:pStyle w:val="BodyText"/>
      </w:pPr>
      <w:r>
        <w:pict w14:anchorId="32FA85B8">
          <v:group id="_x0000_s1047" style="position:absolute;left:0;text-align:left;margin-left:90pt;margin-top:15.1pt;width:456.5pt;height:16.8pt;z-index:2392;mso-wrap-distance-left:0;mso-wrap-distance-right:0;mso-position-horizontal-relative:page" coordorigin="1800,302" coordsize="9130,336">
            <v:shape id="_x0000_s1049" type="#_x0000_t75" style="position:absolute;left:1800;top:302;width:9130;height:336">
              <v:imagedata r:id="rId26" o:title=""/>
            </v:shape>
            <v:shape id="_x0000_s1048" type="#_x0000_t202" style="position:absolute;left:1800;top:302;width:9130;height:336" filled="f" stroked="f">
              <v:textbox inset="0,0,0,0">
                <w:txbxContent>
                  <w:p w14:paraId="38F7B1D8" w14:textId="77777777" w:rsidR="00372919" w:rsidRDefault="00372919">
                    <w:pPr>
                      <w:spacing w:before="39"/>
                      <w:ind w:left="144"/>
                      <w:rPr>
                        <w:rFonts w:ascii="Calibri Light"/>
                        <w:i/>
                      </w:rPr>
                    </w:pPr>
                    <w:r>
                      <w:rPr>
                        <w:rFonts w:ascii="Calibri Light"/>
                        <w:i/>
                        <w:color w:val="2D74B5"/>
                      </w:rPr>
                      <w:t xml:space="preserve">2.5.12 METADATA </w:t>
                    </w:r>
                  </w:p>
                </w:txbxContent>
              </v:textbox>
            </v:shape>
            <w10:wrap type="topAndBottom" anchorx="page"/>
          </v:group>
        </w:pict>
      </w:r>
      <w:r w:rsidR="000E2171">
        <w:t xml:space="preserve">The OSDS uses the metadata standard for the SDGS-FGDC geospatial data. Metadata detailing </w:t>
      </w:r>
      <w:r w:rsidR="000E2171" w:rsidRPr="00191F9C">
        <w:t>the characteristics, content, and quality of soil map information is provided.</w:t>
      </w:r>
    </w:p>
    <w:p w14:paraId="79F68AAD" w14:textId="77777777" w:rsidR="00CC27E7" w:rsidRDefault="000E2171" w:rsidP="00191F9C">
      <w:pPr>
        <w:pStyle w:val="BodyText"/>
      </w:pPr>
      <w:r w:rsidRPr="00191F9C">
        <w:t>Links to the SDGS-FGDC metadata</w:t>
      </w:r>
      <w:r>
        <w:t xml:space="preserve"> standard are found in the References section of this document. SSURGO database schema examples appear in Appendices A and B.</w:t>
      </w:r>
    </w:p>
    <w:p w14:paraId="0233053D" w14:textId="77777777" w:rsidR="00CC27E7" w:rsidRDefault="000E2171" w:rsidP="00191F9C">
      <w:pPr>
        <w:pStyle w:val="BodyText"/>
      </w:pPr>
      <w:r>
        <w:t>Metadata recommendations for site-specific soil surveys are described in the proposed Oregon Site- Specific Soil Mapping Standards, Soils FIT, 2009.</w:t>
      </w:r>
    </w:p>
    <w:p w14:paraId="1898BB5F" w14:textId="397E1CE0" w:rsidR="00CC27E7" w:rsidRDefault="00FE25C9" w:rsidP="00191F9C">
      <w:pPr>
        <w:pStyle w:val="BodyText"/>
      </w:pPr>
      <w:r>
        <w:pict w14:anchorId="4FE8A4BB">
          <v:group id="_x0000_s1044" style="position:absolute;left:0;text-align:left;margin-left:90pt;margin-top:19.3pt;width:456.5pt;height:16.7pt;z-index:2440;mso-wrap-distance-left:0;mso-wrap-distance-right:0;mso-position-horizontal-relative:page" coordorigin="1800,386" coordsize="9130,334">
            <v:shape id="_x0000_s1046" type="#_x0000_t75" style="position:absolute;left:1800;top:386;width:9130;height:334">
              <v:imagedata r:id="rId25" o:title=""/>
            </v:shape>
            <v:shape id="_x0000_s1045" type="#_x0000_t202" style="position:absolute;left:1800;top:386;width:9130;height:334" filled="f" stroked="f">
              <v:textbox inset="0,0,0,0">
                <w:txbxContent>
                  <w:p w14:paraId="54FA9C08" w14:textId="77777777" w:rsidR="00372919" w:rsidRDefault="00372919">
                    <w:pPr>
                      <w:spacing w:before="43"/>
                      <w:ind w:left="144"/>
                      <w:rPr>
                        <w:rFonts w:ascii="Calibri Light"/>
                        <w:i/>
                      </w:rPr>
                    </w:pPr>
                    <w:r>
                      <w:rPr>
                        <w:rFonts w:ascii="Calibri Light"/>
                        <w:i/>
                        <w:color w:val="2D74B5"/>
                      </w:rPr>
                      <w:t xml:space="preserve">2.5.13 DATA PROVISIONING </w:t>
                    </w:r>
                  </w:p>
                </w:txbxContent>
              </v:textbox>
            </v:shape>
            <w10:wrap type="topAndBottom" anchorx="page"/>
          </v:group>
        </w:pict>
      </w:r>
      <w:r w:rsidR="000E2171">
        <w:t xml:space="preserve">Oregon NRCS will provide the spatial </w:t>
      </w:r>
      <w:r w:rsidR="002A261F">
        <w:t xml:space="preserve">and tabular </w:t>
      </w:r>
      <w:r w:rsidR="000E2171">
        <w:t xml:space="preserve">data in a </w:t>
      </w:r>
      <w:r w:rsidR="002A261F">
        <w:t xml:space="preserve">single </w:t>
      </w:r>
      <w:r w:rsidR="000E2171">
        <w:t xml:space="preserve">file geodatabase. </w:t>
      </w:r>
      <w:r w:rsidR="002A261F">
        <w:t xml:space="preserve">The vector data </w:t>
      </w:r>
      <w:r w:rsidR="002271DB">
        <w:t xml:space="preserve">will </w:t>
      </w:r>
      <w:r w:rsidR="002A261F">
        <w:t>include</w:t>
      </w:r>
      <w:r w:rsidR="000C43CC">
        <w:t xml:space="preserve"> soil map unit polygon</w:t>
      </w:r>
      <w:r w:rsidR="002271DB">
        <w:t xml:space="preserve"> and </w:t>
      </w:r>
      <w:r w:rsidR="000C43CC">
        <w:t>soil survey area boundary polygon</w:t>
      </w:r>
      <w:r w:rsidR="002271DB">
        <w:t xml:space="preserve"> feature classes</w:t>
      </w:r>
      <w:r w:rsidR="000C43CC">
        <w:t>. A</w:t>
      </w:r>
      <w:r w:rsidR="00996CD4">
        <w:t>dditionally, a</w:t>
      </w:r>
      <w:r w:rsidR="000C43CC">
        <w:t xml:space="preserve"> 10-meter raster representation of the soil polygon feature class </w:t>
      </w:r>
      <w:r w:rsidR="002271DB">
        <w:t xml:space="preserve">will be </w:t>
      </w:r>
      <w:r w:rsidR="00996CD4">
        <w:t>included</w:t>
      </w:r>
      <w:r w:rsidR="000E2171">
        <w:t>.</w:t>
      </w:r>
      <w:r w:rsidR="00F638A1">
        <w:t xml:space="preserve"> </w:t>
      </w:r>
      <w:r w:rsidR="00996CD4">
        <w:t>Recognizing</w:t>
      </w:r>
      <w:r w:rsidR="00F638A1">
        <w:t xml:space="preserve"> </w:t>
      </w:r>
      <w:r w:rsidR="003A1A06">
        <w:t xml:space="preserve">a </w:t>
      </w:r>
      <w:r w:rsidR="00F638A1">
        <w:t xml:space="preserve">rapidly evolving industry, this standard </w:t>
      </w:r>
      <w:r w:rsidR="00996CD4">
        <w:t xml:space="preserve">remains </w:t>
      </w:r>
      <w:r w:rsidR="00996CD4">
        <w:lastRenderedPageBreak/>
        <w:t xml:space="preserve">flexible to </w:t>
      </w:r>
      <w:r w:rsidR="00F638A1">
        <w:t xml:space="preserve">allow for </w:t>
      </w:r>
      <w:r w:rsidR="00996CD4">
        <w:t xml:space="preserve">the </w:t>
      </w:r>
      <w:r w:rsidR="00F638A1">
        <w:t xml:space="preserve">changes in data content, structure, and file </w:t>
      </w:r>
      <w:r w:rsidR="00996CD4">
        <w:t>formats</w:t>
      </w:r>
      <w:r w:rsidR="00F638A1">
        <w:t xml:space="preserve"> necessary to remain current</w:t>
      </w:r>
      <w:r w:rsidR="00996CD4">
        <w:t xml:space="preserve"> </w:t>
      </w:r>
      <w:r w:rsidR="003A1A06">
        <w:t xml:space="preserve">so long as </w:t>
      </w:r>
      <w:r w:rsidR="00996CD4">
        <w:t>the provisioned data meets the original intent. Specifically, at minimum the provisioned data will include a</w:t>
      </w:r>
      <w:r w:rsidR="003A1A06">
        <w:t xml:space="preserve"> </w:t>
      </w:r>
      <w:r w:rsidR="00996CD4">
        <w:t xml:space="preserve">SSURGO-STATSGO blended product, a 10-meter raster representation of the soil polygon feature class, and all the </w:t>
      </w:r>
      <w:r w:rsidR="003A1A06">
        <w:t>SSURGO tabular information.</w:t>
      </w:r>
      <w:r w:rsidR="00996CD4">
        <w:t xml:space="preserve"> </w:t>
      </w:r>
    </w:p>
    <w:p w14:paraId="3658F624" w14:textId="70BD40C6" w:rsidR="00CC27E7" w:rsidRDefault="000E2171" w:rsidP="00191F9C">
      <w:pPr>
        <w:pStyle w:val="BodyText"/>
      </w:pPr>
      <w:r>
        <w:t xml:space="preserve">NRCS will also provide ESRI ArcGIS Desktop </w:t>
      </w:r>
      <w:r w:rsidR="003A1A06">
        <w:t>layer (.</w:t>
      </w:r>
      <w:proofErr w:type="spellStart"/>
      <w:r w:rsidR="003A1A06">
        <w:t>lyr</w:t>
      </w:r>
      <w:proofErr w:type="spellEnd"/>
      <w:r w:rsidR="003A1A06">
        <w:t>)</w:t>
      </w:r>
      <w:r w:rsidR="007662DC">
        <w:t xml:space="preserve"> </w:t>
      </w:r>
      <w:r>
        <w:t>files for the following interpretations:</w:t>
      </w:r>
    </w:p>
    <w:p w14:paraId="0DE799A0" w14:textId="7132F5A1" w:rsidR="00CC27E7" w:rsidRDefault="000E2171" w:rsidP="00191F9C">
      <w:pPr>
        <w:pStyle w:val="BodyText"/>
        <w:numPr>
          <w:ilvl w:val="0"/>
          <w:numId w:val="7"/>
        </w:numPr>
      </w:pPr>
      <w:r>
        <w:t>Suitability for Dwellings with no Basements (Dominant</w:t>
      </w:r>
      <w:r>
        <w:rPr>
          <w:spacing w:val="-32"/>
        </w:rPr>
        <w:t xml:space="preserve"> </w:t>
      </w:r>
      <w:r>
        <w:t>Condition)</w:t>
      </w:r>
    </w:p>
    <w:p w14:paraId="08FD3ABD" w14:textId="77777777" w:rsidR="00CC27E7" w:rsidRDefault="000E2171" w:rsidP="00191F9C">
      <w:pPr>
        <w:pStyle w:val="BodyText"/>
        <w:numPr>
          <w:ilvl w:val="0"/>
          <w:numId w:val="7"/>
        </w:numPr>
      </w:pPr>
      <w:r>
        <w:t>Farmland Class (Dominant</w:t>
      </w:r>
      <w:r>
        <w:rPr>
          <w:spacing w:val="-19"/>
        </w:rPr>
        <w:t xml:space="preserve"> </w:t>
      </w:r>
      <w:r>
        <w:t>Condition)</w:t>
      </w:r>
    </w:p>
    <w:p w14:paraId="75C30D32" w14:textId="76A382DA" w:rsidR="00CC27E7" w:rsidRDefault="000E2171" w:rsidP="00191F9C">
      <w:pPr>
        <w:pStyle w:val="BodyText"/>
        <w:numPr>
          <w:ilvl w:val="0"/>
          <w:numId w:val="7"/>
        </w:numPr>
      </w:pPr>
      <w:r>
        <w:t>Soil Hydrologic Group (Dominant</w:t>
      </w:r>
      <w:r>
        <w:rPr>
          <w:spacing w:val="-20"/>
        </w:rPr>
        <w:t xml:space="preserve"> </w:t>
      </w:r>
      <w:r>
        <w:t>Condition)</w:t>
      </w:r>
    </w:p>
    <w:p w14:paraId="56DE1B44" w14:textId="4B060F2F" w:rsidR="00CC27E7" w:rsidRDefault="000E2171" w:rsidP="00191F9C">
      <w:pPr>
        <w:pStyle w:val="BodyText"/>
        <w:numPr>
          <w:ilvl w:val="0"/>
          <w:numId w:val="7"/>
        </w:numPr>
      </w:pPr>
      <w:r>
        <w:t>Irrigated Land Capability Class (Dominant</w:t>
      </w:r>
      <w:r>
        <w:rPr>
          <w:spacing w:val="-24"/>
        </w:rPr>
        <w:t xml:space="preserve"> </w:t>
      </w:r>
      <w:r>
        <w:t>Condition)</w:t>
      </w:r>
    </w:p>
    <w:p w14:paraId="21C8F352" w14:textId="428154EB" w:rsidR="00CC27E7" w:rsidRDefault="000E2171" w:rsidP="00191F9C">
      <w:pPr>
        <w:pStyle w:val="BodyText"/>
        <w:numPr>
          <w:ilvl w:val="0"/>
          <w:numId w:val="7"/>
        </w:numPr>
      </w:pPr>
      <w:r>
        <w:t>Non-Irrigated Capability Class (Dominant</w:t>
      </w:r>
      <w:r>
        <w:rPr>
          <w:spacing w:val="-25"/>
        </w:rPr>
        <w:t xml:space="preserve"> </w:t>
      </w:r>
      <w:r>
        <w:t>Condition)</w:t>
      </w:r>
    </w:p>
    <w:p w14:paraId="59764466" w14:textId="670A2A67" w:rsidR="00CC27E7" w:rsidRDefault="000E2171" w:rsidP="00191F9C">
      <w:pPr>
        <w:pStyle w:val="BodyText"/>
      </w:pPr>
      <w:r>
        <w:t xml:space="preserve">NRCS is open to providing a limited number of additional </w:t>
      </w:r>
      <w:r w:rsidR="007662DC">
        <w:t xml:space="preserve">Layer </w:t>
      </w:r>
      <w:r>
        <w:t>files if needed.</w:t>
      </w:r>
    </w:p>
    <w:p w14:paraId="0C09B0A6" w14:textId="77777777" w:rsidR="009F508F" w:rsidRDefault="009F508F" w:rsidP="00191F9C">
      <w:pPr>
        <w:pStyle w:val="BodyText"/>
      </w:pPr>
    </w:p>
    <w:p w14:paraId="14F35682" w14:textId="6A26A162" w:rsidR="00CC27E7" w:rsidRDefault="00FE25C9" w:rsidP="00191F9C">
      <w:pPr>
        <w:pStyle w:val="BodyText"/>
      </w:pPr>
      <w:r>
        <w:pict w14:anchorId="2B047F50">
          <v:group id="_x0000_s1041" style="position:absolute;left:0;text-align:left;margin-left:80.15pt;margin-top:4.25pt;width:459.15pt;height:22.55pt;z-index:2488;mso-wrap-distance-left:0;mso-wrap-distance-right:0;mso-position-horizontal-relative:page" coordorigin="1603,405" coordsize="9183,392">
            <v:shape id="_x0000_s1043" type="#_x0000_t75" style="position:absolute;left:1603;top:405;width:9182;height:391">
              <v:imagedata r:id="rId16" o:title=""/>
            </v:shape>
            <v:shape id="_x0000_s1042" type="#_x0000_t202" style="position:absolute;left:1603;top:405;width:9183;height:392" filled="f" stroked="f">
              <v:textbox style="mso-next-textbox:#_x0000_s1042" inset="0,0,0,0">
                <w:txbxContent>
                  <w:p w14:paraId="25B497CE" w14:textId="7A57AE1A" w:rsidR="00372919" w:rsidRDefault="00372919" w:rsidP="00F0442C">
                    <w:pPr>
                      <w:pStyle w:val="Heading1"/>
                    </w:pPr>
                    <w:bookmarkStart w:id="20" w:name="_Toc93071621"/>
                    <w:r>
                      <w:t xml:space="preserve">3.0 </w:t>
                    </w:r>
                    <w:r>
                      <w:rPr>
                        <w:spacing w:val="8"/>
                      </w:rPr>
                      <w:t>DATA</w:t>
                    </w:r>
                    <w:r>
                      <w:rPr>
                        <w:spacing w:val="36"/>
                      </w:rPr>
                      <w:t xml:space="preserve"> </w:t>
                    </w:r>
                    <w:r>
                      <w:t>CHARACTERISTICS</w:t>
                    </w:r>
                    <w:bookmarkEnd w:id="20"/>
                    <w:r>
                      <w:tab/>
                    </w:r>
                  </w:p>
                </w:txbxContent>
              </v:textbox>
            </v:shape>
            <w10:wrap type="topAndBottom" anchorx="page"/>
          </v:group>
        </w:pict>
      </w:r>
      <w:r w:rsidR="000E2171">
        <w:t>The data characteristics detailed below are subject to revision, based on continuing refinement of the OGDM. The data characteristics described in this section represent the minimum set of graphical and non‐graphical attributes required to meet this standard.</w:t>
      </w:r>
    </w:p>
    <w:tbl>
      <w:tblPr>
        <w:tblStyle w:val="TableGrid"/>
        <w:tblW w:w="0" w:type="auto"/>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6"/>
      </w:tblGrid>
      <w:tr w:rsidR="00E03B4D" w:rsidRPr="002E1FF7" w14:paraId="2A3D5878" w14:textId="77777777" w:rsidTr="009F508F">
        <w:tc>
          <w:tcPr>
            <w:tcW w:w="9346" w:type="dxa"/>
            <w:shd w:val="clear" w:color="auto" w:fill="DBE5F1" w:themeFill="accent1" w:themeFillTint="33"/>
          </w:tcPr>
          <w:p w14:paraId="60E41D1A" w14:textId="0BF0C633" w:rsidR="00E03B4D" w:rsidRPr="002E1FF7" w:rsidRDefault="00E03B4D" w:rsidP="00191F9C">
            <w:pPr>
              <w:pStyle w:val="Heading2"/>
            </w:pPr>
            <w:bookmarkStart w:id="21" w:name="_Toc93071622"/>
            <w:r>
              <w:t>3.1</w:t>
            </w:r>
            <w:r w:rsidRPr="002E1FF7">
              <w:t xml:space="preserve"> </w:t>
            </w:r>
            <w:r w:rsidRPr="00E03B4D">
              <w:t>MINIMUM GRAPHIC DATA ELEMENTS</w:t>
            </w:r>
            <w:bookmarkEnd w:id="21"/>
          </w:p>
        </w:tc>
      </w:tr>
    </w:tbl>
    <w:p w14:paraId="1D25818E" w14:textId="3302AEE4" w:rsidR="005338A2" w:rsidRDefault="005338A2" w:rsidP="00191F9C">
      <w:pPr>
        <w:pStyle w:val="BodyText"/>
      </w:pPr>
      <w:r>
        <w:t>These a</w:t>
      </w:r>
      <w:r w:rsidR="000E2171">
        <w:t>re described in the SDGS-FGDC.</w:t>
      </w:r>
    </w:p>
    <w:p w14:paraId="57174F98" w14:textId="3A13F061" w:rsidR="00CC27E7" w:rsidRPr="005338A2" w:rsidRDefault="00CC27E7" w:rsidP="00191F9C">
      <w:pPr>
        <w:pStyle w:val="BodyText"/>
      </w:pPr>
    </w:p>
    <w:tbl>
      <w:tblPr>
        <w:tblStyle w:val="TableGrid"/>
        <w:tblW w:w="0" w:type="auto"/>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6"/>
      </w:tblGrid>
      <w:tr w:rsidR="00E03B4D" w:rsidRPr="002E1FF7" w14:paraId="5CA67119" w14:textId="77777777" w:rsidTr="00372919">
        <w:tc>
          <w:tcPr>
            <w:tcW w:w="9896" w:type="dxa"/>
            <w:shd w:val="clear" w:color="auto" w:fill="DBE5F1" w:themeFill="accent1" w:themeFillTint="33"/>
          </w:tcPr>
          <w:p w14:paraId="78908E0D" w14:textId="6B977943" w:rsidR="00E03B4D" w:rsidRPr="002E1FF7" w:rsidRDefault="00E03B4D" w:rsidP="00191F9C">
            <w:pPr>
              <w:pStyle w:val="Heading2"/>
            </w:pPr>
            <w:bookmarkStart w:id="22" w:name="_Toc93071623"/>
            <w:bookmarkStart w:id="23" w:name="_Hlk4580231"/>
            <w:r>
              <w:t>3.2</w:t>
            </w:r>
            <w:r w:rsidRPr="002E1FF7">
              <w:t xml:space="preserve"> </w:t>
            </w:r>
            <w:r w:rsidRPr="00E03B4D">
              <w:t>MINIMUM ATTRIBUTE OR NON‐GRAPHIC DATA ELEMENTS</w:t>
            </w:r>
            <w:bookmarkEnd w:id="22"/>
          </w:p>
        </w:tc>
      </w:tr>
    </w:tbl>
    <w:bookmarkEnd w:id="23"/>
    <w:p w14:paraId="4ADF5A17" w14:textId="31EB596C" w:rsidR="00CC27E7" w:rsidRDefault="005338A2" w:rsidP="00191F9C">
      <w:pPr>
        <w:pStyle w:val="BodyText"/>
      </w:pPr>
      <w:r>
        <w:t>These a</w:t>
      </w:r>
      <w:r w:rsidR="000E2171">
        <w:t>re described in the SDGS-FGDC.</w:t>
      </w:r>
    </w:p>
    <w:p w14:paraId="30574548" w14:textId="77777777" w:rsidR="00CC27E7" w:rsidRDefault="00CC27E7"/>
    <w:p w14:paraId="7A39A1A5" w14:textId="77777777" w:rsidR="00E03B4D" w:rsidRDefault="00E03B4D"/>
    <w:tbl>
      <w:tblPr>
        <w:tblStyle w:val="TableGrid"/>
        <w:tblW w:w="0" w:type="auto"/>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6"/>
      </w:tblGrid>
      <w:tr w:rsidR="00E03B4D" w:rsidRPr="002E1FF7" w14:paraId="16A510EA" w14:textId="77777777" w:rsidTr="00372919">
        <w:tc>
          <w:tcPr>
            <w:tcW w:w="9896" w:type="dxa"/>
            <w:shd w:val="clear" w:color="auto" w:fill="DBE5F1" w:themeFill="accent1" w:themeFillTint="33"/>
          </w:tcPr>
          <w:p w14:paraId="04B7B4F0" w14:textId="255F2E3D" w:rsidR="00E03B4D" w:rsidRPr="002E1FF7" w:rsidRDefault="00E03B4D" w:rsidP="00191F9C">
            <w:pPr>
              <w:pStyle w:val="Heading2"/>
            </w:pPr>
            <w:bookmarkStart w:id="24" w:name="_Toc93071624"/>
            <w:r>
              <w:t>3.3</w:t>
            </w:r>
            <w:r w:rsidRPr="002E1FF7">
              <w:t xml:space="preserve"> </w:t>
            </w:r>
            <w:r w:rsidRPr="00E03B4D">
              <w:t>OPTIONAL GRAPHIC DATA ELEMENTS</w:t>
            </w:r>
            <w:bookmarkEnd w:id="24"/>
          </w:p>
        </w:tc>
      </w:tr>
    </w:tbl>
    <w:p w14:paraId="2676B7E2" w14:textId="77777777" w:rsidR="00CC27E7" w:rsidRDefault="000E2171" w:rsidP="00191F9C">
      <w:pPr>
        <w:pStyle w:val="BodyText"/>
      </w:pPr>
      <w:r>
        <w:t>None specified at this time.</w:t>
      </w:r>
    </w:p>
    <w:p w14:paraId="337930C5" w14:textId="77777777" w:rsidR="00CC27E7" w:rsidRDefault="00CC27E7" w:rsidP="00191F9C">
      <w:pPr>
        <w:pStyle w:val="BodyText"/>
      </w:pPr>
    </w:p>
    <w:tbl>
      <w:tblPr>
        <w:tblStyle w:val="TableGrid"/>
        <w:tblW w:w="0" w:type="auto"/>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6"/>
      </w:tblGrid>
      <w:tr w:rsidR="00E03B4D" w:rsidRPr="002E1FF7" w14:paraId="648F9AF6" w14:textId="77777777" w:rsidTr="00372919">
        <w:tc>
          <w:tcPr>
            <w:tcW w:w="9896" w:type="dxa"/>
            <w:shd w:val="clear" w:color="auto" w:fill="DBE5F1" w:themeFill="accent1" w:themeFillTint="33"/>
          </w:tcPr>
          <w:p w14:paraId="0EF1928B" w14:textId="4FABDB2E" w:rsidR="00E03B4D" w:rsidRPr="002E1FF7" w:rsidRDefault="00E03B4D" w:rsidP="00191F9C">
            <w:pPr>
              <w:pStyle w:val="Heading2"/>
            </w:pPr>
            <w:bookmarkStart w:id="25" w:name="_Toc93071625"/>
            <w:r>
              <w:t>3.4</w:t>
            </w:r>
            <w:r w:rsidRPr="002E1FF7">
              <w:t xml:space="preserve"> </w:t>
            </w:r>
            <w:r w:rsidRPr="00E03B4D">
              <w:t>OPTIONAL ATTRIBUTE OR NON‐GRAPHIC DATA ELEMENTS</w:t>
            </w:r>
            <w:bookmarkEnd w:id="25"/>
          </w:p>
        </w:tc>
      </w:tr>
    </w:tbl>
    <w:p w14:paraId="736E7A44" w14:textId="77777777" w:rsidR="00CC27E7" w:rsidRDefault="000E2171" w:rsidP="00191F9C">
      <w:pPr>
        <w:pStyle w:val="BodyText"/>
      </w:pPr>
      <w:r>
        <w:t>None specified at this time.</w:t>
      </w:r>
    </w:p>
    <w:p w14:paraId="70556C6D" w14:textId="77777777" w:rsidR="00CC27E7" w:rsidRDefault="00CC27E7" w:rsidP="00191F9C">
      <w:pPr>
        <w:pStyle w:val="BodyText"/>
      </w:pPr>
    </w:p>
    <w:p w14:paraId="233465C7" w14:textId="66232536" w:rsidR="00CC27E7" w:rsidRDefault="00FE25C9" w:rsidP="00191F9C">
      <w:pPr>
        <w:pStyle w:val="BodyText"/>
      </w:pPr>
      <w:r>
        <w:lastRenderedPageBreak/>
        <w:pict w14:anchorId="5239A24C">
          <v:group id="_x0000_s1026" style="position:absolute;left:0;text-align:left;margin-left:80.15pt;margin-top:20.2pt;width:459.15pt;height:20.05pt;z-index:2728;mso-wrap-distance-left:0;mso-wrap-distance-right:0;mso-position-horizontal-relative:page" coordorigin="1603,404" coordsize="9183,392">
            <v:shape id="_x0000_s1028" type="#_x0000_t75" style="position:absolute;left:1603;top:404;width:9182;height:391">
              <v:imagedata r:id="rId16" o:title=""/>
            </v:shape>
            <v:shape id="_x0000_s1027" type="#_x0000_t202" style="position:absolute;left:1603;top:404;width:9183;height:392" filled="f" stroked="f">
              <v:textbox inset="0,0,0,0">
                <w:txbxContent>
                  <w:p w14:paraId="00231941" w14:textId="5BEF1648" w:rsidR="00372919" w:rsidRDefault="00372919" w:rsidP="00372919">
                    <w:pPr>
                      <w:pStyle w:val="Heading1"/>
                    </w:pPr>
                    <w:bookmarkStart w:id="26" w:name="_Toc93071626"/>
                    <w:r>
                      <w:t>4.0</w:t>
                    </w:r>
                    <w:r>
                      <w:rPr>
                        <w:spacing w:val="21"/>
                      </w:rPr>
                      <w:t xml:space="preserve"> </w:t>
                    </w:r>
                    <w:r>
                      <w:t>REFERENCES</w:t>
                    </w:r>
                    <w:bookmarkEnd w:id="26"/>
                    <w:r>
                      <w:tab/>
                    </w:r>
                  </w:p>
                </w:txbxContent>
              </v:textbox>
            </v:shape>
            <w10:wrap type="topAndBottom" anchorx="page"/>
          </v:group>
        </w:pict>
      </w:r>
    </w:p>
    <w:p w14:paraId="7BE5DD7F" w14:textId="6DCE6016" w:rsidR="00CC27E7" w:rsidRDefault="000E2171">
      <w:pPr>
        <w:spacing w:line="259" w:lineRule="auto"/>
        <w:ind w:left="330" w:right="629"/>
      </w:pPr>
      <w:r>
        <w:t xml:space="preserve">Federal Geographic Data Committee (FGDC), 1997. Soil Geographic Data Standard. </w:t>
      </w:r>
      <w:hyperlink r:id="rId31">
        <w:r>
          <w:rPr>
            <w:rFonts w:ascii="Verdana"/>
            <w:color w:val="0562C1"/>
            <w:sz w:val="18"/>
            <w:u w:val="single" w:color="0562C1"/>
          </w:rPr>
          <w:t xml:space="preserve">https://www.fgdc.gov/standards/projects/FGDC-standards-projects/soils/soil997.PDF </w:t>
        </w:r>
      </w:hyperlink>
      <w:r>
        <w:t xml:space="preserve">(accessed </w:t>
      </w:r>
      <w:r w:rsidR="00902D2F">
        <w:t>0</w:t>
      </w:r>
      <w:r w:rsidR="00902D2F">
        <w:rPr>
          <w:rFonts w:ascii="Verdana"/>
          <w:sz w:val="18"/>
        </w:rPr>
        <w:t>3/27/2019</w:t>
      </w:r>
      <w:r>
        <w:t>).</w:t>
      </w:r>
    </w:p>
    <w:p w14:paraId="3C6F456D" w14:textId="449D9E4A" w:rsidR="00CC27E7" w:rsidRDefault="00FE25C9">
      <w:pPr>
        <w:spacing w:before="163" w:line="434" w:lineRule="auto"/>
        <w:ind w:left="330" w:right="2450"/>
        <w:rPr>
          <w:rFonts w:ascii="Verdana"/>
          <w:sz w:val="18"/>
        </w:rPr>
      </w:pPr>
      <w:hyperlink r:id="rId32" w:history="1">
        <w:r w:rsidR="000E2171">
          <w:rPr>
            <w:rFonts w:ascii="Verdana"/>
            <w:color w:val="0562C1"/>
            <w:sz w:val="18"/>
            <w:u w:val="single" w:color="0562C1"/>
          </w:rPr>
          <w:t>SSURGO/STATSGO2 Metadata and Documentation</w:t>
        </w:r>
      </w:hyperlink>
      <w:r w:rsidR="000E2171">
        <w:rPr>
          <w:rFonts w:ascii="Verdana"/>
          <w:sz w:val="18"/>
        </w:rPr>
        <w:t xml:space="preserve">, (accessed </w:t>
      </w:r>
      <w:r w:rsidR="00902D2F">
        <w:rPr>
          <w:rFonts w:ascii="Verdana"/>
          <w:sz w:val="18"/>
        </w:rPr>
        <w:t>03/27/2019</w:t>
      </w:r>
      <w:r w:rsidR="000E2171">
        <w:rPr>
          <w:rFonts w:ascii="Verdana"/>
          <w:sz w:val="18"/>
        </w:rPr>
        <w:t xml:space="preserve">.) </w:t>
      </w:r>
      <w:hyperlink r:id="rId33">
        <w:r w:rsidR="000E2171">
          <w:rPr>
            <w:rFonts w:ascii="Verdana"/>
            <w:color w:val="0562C1"/>
            <w:sz w:val="18"/>
            <w:u w:val="single" w:color="0562C1"/>
          </w:rPr>
          <w:t>USDA-NRCS Soils Home Page</w:t>
        </w:r>
      </w:hyperlink>
      <w:r w:rsidR="000E2171">
        <w:rPr>
          <w:rFonts w:ascii="Verdana"/>
          <w:sz w:val="18"/>
        </w:rPr>
        <w:t xml:space="preserve">, (accessed </w:t>
      </w:r>
      <w:r w:rsidR="00902D2F">
        <w:rPr>
          <w:rFonts w:ascii="Verdana"/>
          <w:sz w:val="18"/>
        </w:rPr>
        <w:t>03/27/2019</w:t>
      </w:r>
      <w:r w:rsidR="000E2171">
        <w:rPr>
          <w:rFonts w:ascii="Verdana"/>
          <w:sz w:val="18"/>
        </w:rPr>
        <w:t>.)</w:t>
      </w:r>
    </w:p>
    <w:p w14:paraId="5933AD36" w14:textId="77777777" w:rsidR="00CC27E7" w:rsidRDefault="00FE25C9" w:rsidP="005455A6">
      <w:pPr>
        <w:spacing w:line="261" w:lineRule="auto"/>
        <w:ind w:left="330" w:right="81"/>
        <w:rPr>
          <w:rFonts w:ascii="Verdana"/>
          <w:sz w:val="18"/>
        </w:rPr>
      </w:pPr>
      <w:hyperlink r:id="rId34">
        <w:r w:rsidR="000E2171">
          <w:rPr>
            <w:rFonts w:ascii="Verdana"/>
            <w:color w:val="0562C1"/>
            <w:sz w:val="18"/>
            <w:u w:val="single" w:color="0562C1"/>
          </w:rPr>
          <w:t>USDA-NRCS Web Soil Survey</w:t>
        </w:r>
      </w:hyperlink>
      <w:r w:rsidR="000E2171">
        <w:rPr>
          <w:rFonts w:ascii="Verdana"/>
          <w:sz w:val="18"/>
        </w:rPr>
        <w:t xml:space="preserve">, </w:t>
      </w:r>
      <w:r w:rsidR="000E2171">
        <w:t xml:space="preserve">create customized soil maps, print reports, view or download soil survey report text, create maps of soil properties and interpretations. Download soils data. </w:t>
      </w:r>
      <w:r w:rsidR="000E2171">
        <w:rPr>
          <w:rFonts w:ascii="Verdana"/>
          <w:sz w:val="18"/>
        </w:rPr>
        <w:t xml:space="preserve">(Accessed </w:t>
      </w:r>
      <w:r w:rsidR="00902D2F">
        <w:rPr>
          <w:rFonts w:ascii="Verdana"/>
          <w:sz w:val="18"/>
        </w:rPr>
        <w:t>03/27/2019</w:t>
      </w:r>
      <w:r w:rsidR="000E2171">
        <w:rPr>
          <w:rFonts w:ascii="Verdana"/>
          <w:sz w:val="18"/>
        </w:rPr>
        <w:t>.)</w:t>
      </w:r>
    </w:p>
    <w:p w14:paraId="5460B2EB" w14:textId="77777777" w:rsidR="00191F9C" w:rsidRDefault="00191F9C" w:rsidP="005455A6">
      <w:pPr>
        <w:spacing w:line="261" w:lineRule="auto"/>
        <w:ind w:left="330" w:right="81"/>
        <w:rPr>
          <w:rFonts w:ascii="Verdana"/>
          <w:sz w:val="18"/>
        </w:rPr>
      </w:pPr>
    </w:p>
    <w:p w14:paraId="138B8892" w14:textId="77777777" w:rsidR="00191F9C" w:rsidRDefault="00191F9C" w:rsidP="005455A6">
      <w:pPr>
        <w:spacing w:line="261" w:lineRule="auto"/>
        <w:ind w:left="330" w:right="81"/>
        <w:rPr>
          <w:rFonts w:ascii="Verdana"/>
          <w:sz w:val="18"/>
        </w:rPr>
      </w:pPr>
    </w:p>
    <w:p w14:paraId="6EA0AE79" w14:textId="77777777" w:rsidR="00191F9C" w:rsidRDefault="00191F9C" w:rsidP="005455A6">
      <w:pPr>
        <w:spacing w:line="261" w:lineRule="auto"/>
        <w:ind w:left="330" w:right="81"/>
        <w:rPr>
          <w:rFonts w:ascii="Verdana"/>
          <w:sz w:val="18"/>
        </w:rPr>
      </w:pPr>
    </w:p>
    <w:p w14:paraId="61AE3E6B" w14:textId="77777777" w:rsidR="00191F9C" w:rsidRDefault="00191F9C" w:rsidP="005455A6">
      <w:pPr>
        <w:spacing w:line="261" w:lineRule="auto"/>
        <w:ind w:left="330" w:right="81"/>
        <w:rPr>
          <w:rFonts w:ascii="Verdana"/>
          <w:sz w:val="18"/>
        </w:rPr>
      </w:pPr>
    </w:p>
    <w:p w14:paraId="0E34FA10" w14:textId="749D7346" w:rsidR="00191F9C" w:rsidRDefault="00191F9C">
      <w:r>
        <w:br w:type="page"/>
      </w:r>
    </w:p>
    <w:p w14:paraId="1F326F67" w14:textId="60876A15" w:rsidR="00191F9C" w:rsidRDefault="00191F9C" w:rsidP="00191F9C">
      <w:pPr>
        <w:pStyle w:val="Heading1"/>
      </w:pPr>
      <w:bookmarkStart w:id="27" w:name="_Toc93071627"/>
      <w:r w:rsidRPr="00372919">
        <w:lastRenderedPageBreak/>
        <w:t xml:space="preserve">Appendix A: SSURGO spatial metadata schema example, </w:t>
      </w:r>
      <w:proofErr w:type="spellStart"/>
      <w:r w:rsidRPr="00372919">
        <w:t>mupolygon</w:t>
      </w:r>
      <w:proofErr w:type="spellEnd"/>
      <w:r w:rsidRPr="00372919">
        <w:t xml:space="preserve"> table</w:t>
      </w:r>
      <w:bookmarkEnd w:id="27"/>
    </w:p>
    <w:p w14:paraId="2918512F" w14:textId="0B976010" w:rsidR="00CC27E7" w:rsidRPr="00191F9C" w:rsidRDefault="000E2171" w:rsidP="00191F9C">
      <w:pPr>
        <w:pStyle w:val="Heading2"/>
      </w:pPr>
      <w:bookmarkStart w:id="28" w:name="_Toc93071628"/>
      <w:r>
        <w:rPr>
          <w:noProof/>
        </w:rPr>
        <w:drawing>
          <wp:anchor distT="0" distB="0" distL="0" distR="0" simplePos="0" relativeHeight="251660800" behindDoc="0" locked="0" layoutInCell="1" allowOverlap="1" wp14:anchorId="08142D08" wp14:editId="23D9D006">
            <wp:simplePos x="0" y="0"/>
            <wp:positionH relativeFrom="page">
              <wp:align>center</wp:align>
            </wp:positionH>
            <wp:positionV relativeFrom="page">
              <wp:align>center</wp:align>
            </wp:positionV>
            <wp:extent cx="5669280" cy="7333488"/>
            <wp:effectExtent l="0" t="0" r="0" b="0"/>
            <wp:wrapTopAndBottom/>
            <wp:docPr id="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5.jpeg"/>
                    <pic:cNvPicPr/>
                  </pic:nvPicPr>
                  <pic:blipFill>
                    <a:blip r:embed="rId35" cstate="print"/>
                    <a:stretch>
                      <a:fillRect/>
                    </a:stretch>
                  </pic:blipFill>
                  <pic:spPr>
                    <a:xfrm>
                      <a:off x="0" y="0"/>
                      <a:ext cx="5669280" cy="7333488"/>
                    </a:xfrm>
                    <a:prstGeom prst="rect">
                      <a:avLst/>
                    </a:prstGeom>
                  </pic:spPr>
                </pic:pic>
              </a:graphicData>
            </a:graphic>
            <wp14:sizeRelH relativeFrom="margin">
              <wp14:pctWidth>0</wp14:pctWidth>
            </wp14:sizeRelH>
            <wp14:sizeRelV relativeFrom="margin">
              <wp14:pctHeight>0</wp14:pctHeight>
            </wp14:sizeRelV>
          </wp:anchor>
        </w:drawing>
      </w:r>
      <w:bookmarkEnd w:id="28"/>
    </w:p>
    <w:p w14:paraId="24EF4BEC" w14:textId="77777777" w:rsidR="00CC27E7" w:rsidRDefault="00CC27E7">
      <w:pPr>
        <w:rPr>
          <w:rFonts w:ascii="Calibri Light"/>
          <w:sz w:val="15"/>
        </w:rPr>
        <w:sectPr w:rsidR="00CC27E7" w:rsidSect="009F508F">
          <w:pgSz w:w="12240" w:h="15840"/>
          <w:pgMar w:top="1320" w:right="1320" w:bottom="1840" w:left="1460" w:header="0" w:footer="864" w:gutter="0"/>
          <w:cols w:space="720"/>
          <w:docGrid w:linePitch="299"/>
        </w:sectPr>
      </w:pPr>
    </w:p>
    <w:p w14:paraId="0B405A07" w14:textId="77777777" w:rsidR="00CC27E7" w:rsidRDefault="000E2171" w:rsidP="00191F9C">
      <w:pPr>
        <w:pStyle w:val="Heading1"/>
      </w:pPr>
      <w:bookmarkStart w:id="29" w:name="_Toc93071629"/>
      <w:r>
        <w:lastRenderedPageBreak/>
        <w:t xml:space="preserve">Appendix B: SSSURGO metadata schema example, </w:t>
      </w:r>
      <w:proofErr w:type="spellStart"/>
      <w:r>
        <w:t>mapunit</w:t>
      </w:r>
      <w:proofErr w:type="spellEnd"/>
      <w:r>
        <w:t xml:space="preserve"> table.</w:t>
      </w:r>
      <w:bookmarkEnd w:id="29"/>
    </w:p>
    <w:p w14:paraId="7ADD94F2" w14:textId="77777777" w:rsidR="00CC27E7" w:rsidRDefault="000E2171" w:rsidP="00191F9C">
      <w:pPr>
        <w:pStyle w:val="BodyText"/>
        <w:rPr>
          <w:rFonts w:ascii="Calibri Light"/>
          <w:sz w:val="16"/>
        </w:rPr>
      </w:pPr>
      <w:r>
        <w:rPr>
          <w:noProof/>
        </w:rPr>
        <w:drawing>
          <wp:anchor distT="0" distB="0" distL="0" distR="0" simplePos="0" relativeHeight="251661824" behindDoc="0" locked="0" layoutInCell="1" allowOverlap="1" wp14:anchorId="4FEEFDAD" wp14:editId="760E30FF">
            <wp:simplePos x="0" y="0"/>
            <wp:positionH relativeFrom="page">
              <wp:align>center</wp:align>
            </wp:positionH>
            <wp:positionV relativeFrom="page">
              <wp:align>center</wp:align>
            </wp:positionV>
            <wp:extent cx="5550408" cy="7178040"/>
            <wp:effectExtent l="0" t="0" r="0" b="0"/>
            <wp:wrapTopAndBottom/>
            <wp:docPr id="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6.png"/>
                    <pic:cNvPicPr/>
                  </pic:nvPicPr>
                  <pic:blipFill>
                    <a:blip r:embed="rId36" cstate="print"/>
                    <a:stretch>
                      <a:fillRect/>
                    </a:stretch>
                  </pic:blipFill>
                  <pic:spPr>
                    <a:xfrm>
                      <a:off x="0" y="0"/>
                      <a:ext cx="5550408" cy="7178040"/>
                    </a:xfrm>
                    <a:prstGeom prst="rect">
                      <a:avLst/>
                    </a:prstGeom>
                  </pic:spPr>
                </pic:pic>
              </a:graphicData>
            </a:graphic>
            <wp14:sizeRelH relativeFrom="margin">
              <wp14:pctWidth>0</wp14:pctWidth>
            </wp14:sizeRelH>
            <wp14:sizeRelV relativeFrom="margin">
              <wp14:pctHeight>0</wp14:pctHeight>
            </wp14:sizeRelV>
          </wp:anchor>
        </w:drawing>
      </w:r>
    </w:p>
    <w:sectPr w:rsidR="00CC27E7" w:rsidSect="009F508F">
      <w:pgSz w:w="12240" w:h="15840"/>
      <w:pgMar w:top="1320" w:right="1320" w:bottom="1840" w:left="1460" w:header="0"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BE7AA" w14:textId="77777777" w:rsidR="00372919" w:rsidRDefault="00372919">
      <w:r>
        <w:separator/>
      </w:r>
    </w:p>
  </w:endnote>
  <w:endnote w:type="continuationSeparator" w:id="0">
    <w:p w14:paraId="48790D54" w14:textId="77777777" w:rsidR="00372919" w:rsidRDefault="0037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2824" w14:textId="72DAF2A6" w:rsidR="009F508F" w:rsidRDefault="009F508F">
    <w:pPr>
      <w:pStyle w:val="Footer"/>
      <w:jc w:val="right"/>
    </w:pPr>
    <w:r>
      <w:t>Oregon Soils Standard V. 3.0</w:t>
    </w:r>
    <w:r>
      <w:ptab w:relativeTo="margin" w:alignment="center" w:leader="none"/>
    </w:r>
    <w:r>
      <w:ptab w:relativeTo="margin" w:alignment="right" w:leader="none"/>
    </w:r>
    <w:r w:rsidRPr="009F508F">
      <w:fldChar w:fldCharType="begin"/>
    </w:r>
    <w:r w:rsidRPr="009F508F">
      <w:instrText xml:space="preserve"> PAGE   \* MERGEFORMAT </w:instrText>
    </w:r>
    <w:r w:rsidRPr="009F508F">
      <w:fldChar w:fldCharType="separate"/>
    </w:r>
    <w:r w:rsidRPr="009F508F">
      <w:rPr>
        <w:noProof/>
      </w:rPr>
      <w:t>1</w:t>
    </w:r>
    <w:r w:rsidRPr="009F508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AD3F3" w14:textId="77777777" w:rsidR="00372919" w:rsidRDefault="00372919">
      <w:r>
        <w:separator/>
      </w:r>
    </w:p>
  </w:footnote>
  <w:footnote w:type="continuationSeparator" w:id="0">
    <w:p w14:paraId="16B80283" w14:textId="77777777" w:rsidR="00372919" w:rsidRDefault="00372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5620"/>
    <w:multiLevelType w:val="multilevel"/>
    <w:tmpl w:val="BE7C17FA"/>
    <w:lvl w:ilvl="0">
      <w:start w:val="4"/>
      <w:numFmt w:val="decimal"/>
      <w:lvlText w:val="%1"/>
      <w:lvlJc w:val="left"/>
      <w:pPr>
        <w:ind w:left="693" w:hanging="372"/>
      </w:pPr>
      <w:rPr>
        <w:rFonts w:hint="default"/>
      </w:rPr>
    </w:lvl>
    <w:lvl w:ilvl="1">
      <w:numFmt w:val="decimal"/>
      <w:lvlText w:val="%1.%2"/>
      <w:lvlJc w:val="left"/>
      <w:pPr>
        <w:ind w:left="693" w:hanging="372"/>
      </w:pPr>
      <w:rPr>
        <w:rFonts w:ascii="Calibri" w:eastAsia="Calibri" w:hAnsi="Calibri" w:cs="Calibri" w:hint="default"/>
        <w:spacing w:val="0"/>
        <w:w w:val="100"/>
        <w:sz w:val="22"/>
        <w:szCs w:val="22"/>
      </w:rPr>
    </w:lvl>
    <w:lvl w:ilvl="2">
      <w:numFmt w:val="bullet"/>
      <w:lvlText w:val=""/>
      <w:lvlJc w:val="left"/>
      <w:pPr>
        <w:ind w:left="1060" w:hanging="360"/>
      </w:pPr>
      <w:rPr>
        <w:rFonts w:ascii="Symbol" w:eastAsia="Symbol" w:hAnsi="Symbol" w:cs="Symbol" w:hint="default"/>
        <w:w w:val="98"/>
        <w:sz w:val="24"/>
        <w:szCs w:val="24"/>
      </w:rPr>
    </w:lvl>
    <w:lvl w:ilvl="3">
      <w:numFmt w:val="bullet"/>
      <w:lvlText w:val=""/>
      <w:lvlJc w:val="left"/>
      <w:pPr>
        <w:ind w:left="1180" w:hanging="360"/>
      </w:pPr>
      <w:rPr>
        <w:rFonts w:ascii="Symbol" w:eastAsia="Symbol" w:hAnsi="Symbol" w:cs="Symbol" w:hint="default"/>
        <w:w w:val="100"/>
        <w:sz w:val="24"/>
        <w:szCs w:val="24"/>
      </w:rPr>
    </w:lvl>
    <w:lvl w:ilvl="4">
      <w:numFmt w:val="bullet"/>
      <w:lvlText w:val="•"/>
      <w:lvlJc w:val="left"/>
      <w:pPr>
        <w:ind w:left="3295" w:hanging="360"/>
      </w:pPr>
      <w:rPr>
        <w:rFonts w:hint="default"/>
      </w:rPr>
    </w:lvl>
    <w:lvl w:ilvl="5">
      <w:numFmt w:val="bullet"/>
      <w:lvlText w:val="•"/>
      <w:lvlJc w:val="left"/>
      <w:pPr>
        <w:ind w:left="4352" w:hanging="360"/>
      </w:pPr>
      <w:rPr>
        <w:rFonts w:hint="default"/>
      </w:rPr>
    </w:lvl>
    <w:lvl w:ilvl="6">
      <w:numFmt w:val="bullet"/>
      <w:lvlText w:val="•"/>
      <w:lvlJc w:val="left"/>
      <w:pPr>
        <w:ind w:left="5410" w:hanging="360"/>
      </w:pPr>
      <w:rPr>
        <w:rFonts w:hint="default"/>
      </w:rPr>
    </w:lvl>
    <w:lvl w:ilvl="7">
      <w:numFmt w:val="bullet"/>
      <w:lvlText w:val="•"/>
      <w:lvlJc w:val="left"/>
      <w:pPr>
        <w:ind w:left="6467" w:hanging="360"/>
      </w:pPr>
      <w:rPr>
        <w:rFonts w:hint="default"/>
      </w:rPr>
    </w:lvl>
    <w:lvl w:ilvl="8">
      <w:numFmt w:val="bullet"/>
      <w:lvlText w:val="•"/>
      <w:lvlJc w:val="left"/>
      <w:pPr>
        <w:ind w:left="7525" w:hanging="360"/>
      </w:pPr>
      <w:rPr>
        <w:rFonts w:hint="default"/>
      </w:rPr>
    </w:lvl>
  </w:abstractNum>
  <w:abstractNum w:abstractNumId="1" w15:restartNumberingAfterBreak="0">
    <w:nsid w:val="1394434A"/>
    <w:multiLevelType w:val="multilevel"/>
    <w:tmpl w:val="2026A066"/>
    <w:lvl w:ilvl="0">
      <w:start w:val="1"/>
      <w:numFmt w:val="decimal"/>
      <w:lvlText w:val="%1"/>
      <w:lvlJc w:val="left"/>
      <w:pPr>
        <w:ind w:left="923" w:hanging="384"/>
      </w:pPr>
      <w:rPr>
        <w:rFonts w:hint="default"/>
      </w:rPr>
    </w:lvl>
    <w:lvl w:ilvl="1">
      <w:start w:val="1"/>
      <w:numFmt w:val="decimal"/>
      <w:lvlText w:val="%1.%2"/>
      <w:lvlJc w:val="left"/>
      <w:pPr>
        <w:ind w:left="923" w:hanging="384"/>
      </w:pPr>
      <w:rPr>
        <w:rFonts w:ascii="Calibri" w:eastAsia="Calibri" w:hAnsi="Calibri" w:cs="Calibri" w:hint="default"/>
        <w:spacing w:val="0"/>
        <w:w w:val="100"/>
        <w:sz w:val="22"/>
        <w:szCs w:val="22"/>
      </w:rPr>
    </w:lvl>
    <w:lvl w:ilvl="2">
      <w:numFmt w:val="bullet"/>
      <w:lvlText w:val="•"/>
      <w:lvlJc w:val="left"/>
      <w:pPr>
        <w:ind w:left="2672" w:hanging="384"/>
      </w:pPr>
      <w:rPr>
        <w:rFonts w:hint="default"/>
      </w:rPr>
    </w:lvl>
    <w:lvl w:ilvl="3">
      <w:numFmt w:val="bullet"/>
      <w:lvlText w:val="•"/>
      <w:lvlJc w:val="left"/>
      <w:pPr>
        <w:ind w:left="3548" w:hanging="384"/>
      </w:pPr>
      <w:rPr>
        <w:rFonts w:hint="default"/>
      </w:rPr>
    </w:lvl>
    <w:lvl w:ilvl="4">
      <w:numFmt w:val="bullet"/>
      <w:lvlText w:val="•"/>
      <w:lvlJc w:val="left"/>
      <w:pPr>
        <w:ind w:left="4424" w:hanging="384"/>
      </w:pPr>
      <w:rPr>
        <w:rFonts w:hint="default"/>
      </w:rPr>
    </w:lvl>
    <w:lvl w:ilvl="5">
      <w:numFmt w:val="bullet"/>
      <w:lvlText w:val="•"/>
      <w:lvlJc w:val="left"/>
      <w:pPr>
        <w:ind w:left="5300" w:hanging="384"/>
      </w:pPr>
      <w:rPr>
        <w:rFonts w:hint="default"/>
      </w:rPr>
    </w:lvl>
    <w:lvl w:ilvl="6">
      <w:numFmt w:val="bullet"/>
      <w:lvlText w:val="•"/>
      <w:lvlJc w:val="left"/>
      <w:pPr>
        <w:ind w:left="6176" w:hanging="384"/>
      </w:pPr>
      <w:rPr>
        <w:rFonts w:hint="default"/>
      </w:rPr>
    </w:lvl>
    <w:lvl w:ilvl="7">
      <w:numFmt w:val="bullet"/>
      <w:lvlText w:val="•"/>
      <w:lvlJc w:val="left"/>
      <w:pPr>
        <w:ind w:left="7052" w:hanging="384"/>
      </w:pPr>
      <w:rPr>
        <w:rFonts w:hint="default"/>
      </w:rPr>
    </w:lvl>
    <w:lvl w:ilvl="8">
      <w:numFmt w:val="bullet"/>
      <w:lvlText w:val="•"/>
      <w:lvlJc w:val="left"/>
      <w:pPr>
        <w:ind w:left="7928" w:hanging="384"/>
      </w:pPr>
      <w:rPr>
        <w:rFonts w:hint="default"/>
      </w:rPr>
    </w:lvl>
  </w:abstractNum>
  <w:abstractNum w:abstractNumId="2" w15:restartNumberingAfterBreak="0">
    <w:nsid w:val="300C7941"/>
    <w:multiLevelType w:val="multilevel"/>
    <w:tmpl w:val="EBE4476E"/>
    <w:lvl w:ilvl="0">
      <w:start w:val="2"/>
      <w:numFmt w:val="decimal"/>
      <w:lvlText w:val="%1"/>
      <w:lvlJc w:val="left"/>
      <w:pPr>
        <w:ind w:left="700" w:hanging="380"/>
      </w:pPr>
      <w:rPr>
        <w:rFonts w:hint="default"/>
      </w:rPr>
    </w:lvl>
    <w:lvl w:ilvl="1">
      <w:numFmt w:val="decimal"/>
      <w:lvlText w:val="%1.%2"/>
      <w:lvlJc w:val="left"/>
      <w:pPr>
        <w:ind w:left="700" w:hanging="380"/>
        <w:jc w:val="right"/>
      </w:pPr>
      <w:rPr>
        <w:rFonts w:ascii="Calibri" w:eastAsia="Calibri" w:hAnsi="Calibri" w:cs="Calibri" w:hint="default"/>
        <w:spacing w:val="0"/>
        <w:w w:val="100"/>
        <w:sz w:val="22"/>
        <w:szCs w:val="22"/>
      </w:rPr>
    </w:lvl>
    <w:lvl w:ilvl="2">
      <w:numFmt w:val="bullet"/>
      <w:lvlText w:val="•"/>
      <w:lvlJc w:val="left"/>
      <w:pPr>
        <w:ind w:left="2496" w:hanging="380"/>
      </w:pPr>
      <w:rPr>
        <w:rFonts w:hint="default"/>
      </w:rPr>
    </w:lvl>
    <w:lvl w:ilvl="3">
      <w:numFmt w:val="bullet"/>
      <w:lvlText w:val="•"/>
      <w:lvlJc w:val="left"/>
      <w:pPr>
        <w:ind w:left="3394" w:hanging="380"/>
      </w:pPr>
      <w:rPr>
        <w:rFonts w:hint="default"/>
      </w:rPr>
    </w:lvl>
    <w:lvl w:ilvl="4">
      <w:numFmt w:val="bullet"/>
      <w:lvlText w:val="•"/>
      <w:lvlJc w:val="left"/>
      <w:pPr>
        <w:ind w:left="4292" w:hanging="380"/>
      </w:pPr>
      <w:rPr>
        <w:rFonts w:hint="default"/>
      </w:rPr>
    </w:lvl>
    <w:lvl w:ilvl="5">
      <w:numFmt w:val="bullet"/>
      <w:lvlText w:val="•"/>
      <w:lvlJc w:val="left"/>
      <w:pPr>
        <w:ind w:left="5190" w:hanging="380"/>
      </w:pPr>
      <w:rPr>
        <w:rFonts w:hint="default"/>
      </w:rPr>
    </w:lvl>
    <w:lvl w:ilvl="6">
      <w:numFmt w:val="bullet"/>
      <w:lvlText w:val="•"/>
      <w:lvlJc w:val="left"/>
      <w:pPr>
        <w:ind w:left="6088" w:hanging="380"/>
      </w:pPr>
      <w:rPr>
        <w:rFonts w:hint="default"/>
      </w:rPr>
    </w:lvl>
    <w:lvl w:ilvl="7">
      <w:numFmt w:val="bullet"/>
      <w:lvlText w:val="•"/>
      <w:lvlJc w:val="left"/>
      <w:pPr>
        <w:ind w:left="6986" w:hanging="380"/>
      </w:pPr>
      <w:rPr>
        <w:rFonts w:hint="default"/>
      </w:rPr>
    </w:lvl>
    <w:lvl w:ilvl="8">
      <w:numFmt w:val="bullet"/>
      <w:lvlText w:val="•"/>
      <w:lvlJc w:val="left"/>
      <w:pPr>
        <w:ind w:left="7884" w:hanging="380"/>
      </w:pPr>
      <w:rPr>
        <w:rFonts w:hint="default"/>
      </w:rPr>
    </w:lvl>
  </w:abstractNum>
  <w:abstractNum w:abstractNumId="3" w15:restartNumberingAfterBreak="0">
    <w:nsid w:val="34E91232"/>
    <w:multiLevelType w:val="multilevel"/>
    <w:tmpl w:val="BD667EB8"/>
    <w:lvl w:ilvl="0">
      <w:start w:val="3"/>
      <w:numFmt w:val="decimal"/>
      <w:lvlText w:val="%1"/>
      <w:lvlJc w:val="left"/>
      <w:pPr>
        <w:ind w:left="695" w:hanging="375"/>
      </w:pPr>
      <w:rPr>
        <w:rFonts w:hint="default"/>
      </w:rPr>
    </w:lvl>
    <w:lvl w:ilvl="1">
      <w:numFmt w:val="decimal"/>
      <w:lvlText w:val="%1.%2"/>
      <w:lvlJc w:val="left"/>
      <w:pPr>
        <w:ind w:left="695" w:hanging="375"/>
        <w:jc w:val="right"/>
      </w:pPr>
      <w:rPr>
        <w:rFonts w:ascii="Calibri" w:eastAsia="Calibri" w:hAnsi="Calibri" w:cs="Calibri" w:hint="default"/>
        <w:spacing w:val="0"/>
        <w:w w:val="100"/>
        <w:sz w:val="22"/>
        <w:szCs w:val="22"/>
      </w:rPr>
    </w:lvl>
    <w:lvl w:ilvl="2">
      <w:numFmt w:val="bullet"/>
      <w:lvlText w:val="•"/>
      <w:lvlJc w:val="left"/>
      <w:pPr>
        <w:ind w:left="2496" w:hanging="375"/>
      </w:pPr>
      <w:rPr>
        <w:rFonts w:hint="default"/>
      </w:rPr>
    </w:lvl>
    <w:lvl w:ilvl="3">
      <w:numFmt w:val="bullet"/>
      <w:lvlText w:val="•"/>
      <w:lvlJc w:val="left"/>
      <w:pPr>
        <w:ind w:left="3394" w:hanging="375"/>
      </w:pPr>
      <w:rPr>
        <w:rFonts w:hint="default"/>
      </w:rPr>
    </w:lvl>
    <w:lvl w:ilvl="4">
      <w:numFmt w:val="bullet"/>
      <w:lvlText w:val="•"/>
      <w:lvlJc w:val="left"/>
      <w:pPr>
        <w:ind w:left="4292" w:hanging="375"/>
      </w:pPr>
      <w:rPr>
        <w:rFonts w:hint="default"/>
      </w:rPr>
    </w:lvl>
    <w:lvl w:ilvl="5">
      <w:numFmt w:val="bullet"/>
      <w:lvlText w:val="•"/>
      <w:lvlJc w:val="left"/>
      <w:pPr>
        <w:ind w:left="5190" w:hanging="375"/>
      </w:pPr>
      <w:rPr>
        <w:rFonts w:hint="default"/>
      </w:rPr>
    </w:lvl>
    <w:lvl w:ilvl="6">
      <w:numFmt w:val="bullet"/>
      <w:lvlText w:val="•"/>
      <w:lvlJc w:val="left"/>
      <w:pPr>
        <w:ind w:left="6088" w:hanging="375"/>
      </w:pPr>
      <w:rPr>
        <w:rFonts w:hint="default"/>
      </w:rPr>
    </w:lvl>
    <w:lvl w:ilvl="7">
      <w:numFmt w:val="bullet"/>
      <w:lvlText w:val="•"/>
      <w:lvlJc w:val="left"/>
      <w:pPr>
        <w:ind w:left="6986" w:hanging="375"/>
      </w:pPr>
      <w:rPr>
        <w:rFonts w:hint="default"/>
      </w:rPr>
    </w:lvl>
    <w:lvl w:ilvl="8">
      <w:numFmt w:val="bullet"/>
      <w:lvlText w:val="•"/>
      <w:lvlJc w:val="left"/>
      <w:pPr>
        <w:ind w:left="7884" w:hanging="375"/>
      </w:pPr>
      <w:rPr>
        <w:rFonts w:hint="default"/>
      </w:rPr>
    </w:lvl>
  </w:abstractNum>
  <w:abstractNum w:abstractNumId="4" w15:restartNumberingAfterBreak="0">
    <w:nsid w:val="3A4C2A14"/>
    <w:multiLevelType w:val="hybridMultilevel"/>
    <w:tmpl w:val="EFCE4484"/>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5" w15:restartNumberingAfterBreak="0">
    <w:nsid w:val="4B0A0E3D"/>
    <w:multiLevelType w:val="multilevel"/>
    <w:tmpl w:val="BC84CB48"/>
    <w:lvl w:ilvl="0">
      <w:start w:val="1"/>
      <w:numFmt w:val="decimal"/>
      <w:lvlText w:val="%1"/>
      <w:lvlJc w:val="left"/>
      <w:pPr>
        <w:ind w:left="690" w:hanging="370"/>
      </w:pPr>
      <w:rPr>
        <w:rFonts w:hint="default"/>
      </w:rPr>
    </w:lvl>
    <w:lvl w:ilvl="1">
      <w:numFmt w:val="decimal"/>
      <w:lvlText w:val="%1.%2"/>
      <w:lvlJc w:val="left"/>
      <w:pPr>
        <w:ind w:left="690" w:hanging="370"/>
      </w:pPr>
      <w:rPr>
        <w:rFonts w:ascii="Calibri" w:eastAsia="Calibri" w:hAnsi="Calibri" w:cs="Calibri" w:hint="default"/>
        <w:spacing w:val="0"/>
        <w:w w:val="100"/>
        <w:sz w:val="22"/>
        <w:szCs w:val="22"/>
      </w:rPr>
    </w:lvl>
    <w:lvl w:ilvl="2">
      <w:numFmt w:val="bullet"/>
      <w:lvlText w:val="•"/>
      <w:lvlJc w:val="left"/>
      <w:pPr>
        <w:ind w:left="2496" w:hanging="370"/>
      </w:pPr>
      <w:rPr>
        <w:rFonts w:hint="default"/>
      </w:rPr>
    </w:lvl>
    <w:lvl w:ilvl="3">
      <w:numFmt w:val="bullet"/>
      <w:lvlText w:val="•"/>
      <w:lvlJc w:val="left"/>
      <w:pPr>
        <w:ind w:left="3394" w:hanging="370"/>
      </w:pPr>
      <w:rPr>
        <w:rFonts w:hint="default"/>
      </w:rPr>
    </w:lvl>
    <w:lvl w:ilvl="4">
      <w:numFmt w:val="bullet"/>
      <w:lvlText w:val="•"/>
      <w:lvlJc w:val="left"/>
      <w:pPr>
        <w:ind w:left="4292" w:hanging="370"/>
      </w:pPr>
      <w:rPr>
        <w:rFonts w:hint="default"/>
      </w:rPr>
    </w:lvl>
    <w:lvl w:ilvl="5">
      <w:numFmt w:val="bullet"/>
      <w:lvlText w:val="•"/>
      <w:lvlJc w:val="left"/>
      <w:pPr>
        <w:ind w:left="5190" w:hanging="370"/>
      </w:pPr>
      <w:rPr>
        <w:rFonts w:hint="default"/>
      </w:rPr>
    </w:lvl>
    <w:lvl w:ilvl="6">
      <w:numFmt w:val="bullet"/>
      <w:lvlText w:val="•"/>
      <w:lvlJc w:val="left"/>
      <w:pPr>
        <w:ind w:left="6088" w:hanging="370"/>
      </w:pPr>
      <w:rPr>
        <w:rFonts w:hint="default"/>
      </w:rPr>
    </w:lvl>
    <w:lvl w:ilvl="7">
      <w:numFmt w:val="bullet"/>
      <w:lvlText w:val="•"/>
      <w:lvlJc w:val="left"/>
      <w:pPr>
        <w:ind w:left="6986" w:hanging="370"/>
      </w:pPr>
      <w:rPr>
        <w:rFonts w:hint="default"/>
      </w:rPr>
    </w:lvl>
    <w:lvl w:ilvl="8">
      <w:numFmt w:val="bullet"/>
      <w:lvlText w:val="•"/>
      <w:lvlJc w:val="left"/>
      <w:pPr>
        <w:ind w:left="7884" w:hanging="370"/>
      </w:pPr>
      <w:rPr>
        <w:rFonts w:hint="default"/>
      </w:rPr>
    </w:lvl>
  </w:abstractNum>
  <w:abstractNum w:abstractNumId="6" w15:restartNumberingAfterBreak="0">
    <w:nsid w:val="6EE3490C"/>
    <w:multiLevelType w:val="hybridMultilevel"/>
    <w:tmpl w:val="3528A228"/>
    <w:lvl w:ilvl="0" w:tplc="8746EAC4">
      <w:start w:val="1"/>
      <w:numFmt w:val="decimal"/>
      <w:lvlText w:val="%1."/>
      <w:lvlJc w:val="left"/>
      <w:pPr>
        <w:ind w:left="1180" w:hanging="360"/>
      </w:pPr>
      <w:rPr>
        <w:rFonts w:ascii="Calibri" w:eastAsia="Calibri" w:hAnsi="Calibri" w:cs="Calibri" w:hint="default"/>
        <w:w w:val="100"/>
        <w:sz w:val="22"/>
        <w:szCs w:val="22"/>
      </w:rPr>
    </w:lvl>
    <w:lvl w:ilvl="1" w:tplc="E7B46E66">
      <w:numFmt w:val="bullet"/>
      <w:lvlText w:val="•"/>
      <w:lvlJc w:val="left"/>
      <w:pPr>
        <w:ind w:left="2030" w:hanging="360"/>
      </w:pPr>
      <w:rPr>
        <w:rFonts w:hint="default"/>
      </w:rPr>
    </w:lvl>
    <w:lvl w:ilvl="2" w:tplc="9C1C649A">
      <w:numFmt w:val="bullet"/>
      <w:lvlText w:val="•"/>
      <w:lvlJc w:val="left"/>
      <w:pPr>
        <w:ind w:left="2880" w:hanging="360"/>
      </w:pPr>
      <w:rPr>
        <w:rFonts w:hint="default"/>
      </w:rPr>
    </w:lvl>
    <w:lvl w:ilvl="3" w:tplc="EA3A7658">
      <w:numFmt w:val="bullet"/>
      <w:lvlText w:val="•"/>
      <w:lvlJc w:val="left"/>
      <w:pPr>
        <w:ind w:left="3730" w:hanging="360"/>
      </w:pPr>
      <w:rPr>
        <w:rFonts w:hint="default"/>
      </w:rPr>
    </w:lvl>
    <w:lvl w:ilvl="4" w:tplc="914CBAF2">
      <w:numFmt w:val="bullet"/>
      <w:lvlText w:val="•"/>
      <w:lvlJc w:val="left"/>
      <w:pPr>
        <w:ind w:left="4580" w:hanging="360"/>
      </w:pPr>
      <w:rPr>
        <w:rFonts w:hint="default"/>
      </w:rPr>
    </w:lvl>
    <w:lvl w:ilvl="5" w:tplc="5B5E88DA">
      <w:numFmt w:val="bullet"/>
      <w:lvlText w:val="•"/>
      <w:lvlJc w:val="left"/>
      <w:pPr>
        <w:ind w:left="5430" w:hanging="360"/>
      </w:pPr>
      <w:rPr>
        <w:rFonts w:hint="default"/>
      </w:rPr>
    </w:lvl>
    <w:lvl w:ilvl="6" w:tplc="8E8890E8">
      <w:numFmt w:val="bullet"/>
      <w:lvlText w:val="•"/>
      <w:lvlJc w:val="left"/>
      <w:pPr>
        <w:ind w:left="6280" w:hanging="360"/>
      </w:pPr>
      <w:rPr>
        <w:rFonts w:hint="default"/>
      </w:rPr>
    </w:lvl>
    <w:lvl w:ilvl="7" w:tplc="78E460BC">
      <w:numFmt w:val="bullet"/>
      <w:lvlText w:val="•"/>
      <w:lvlJc w:val="left"/>
      <w:pPr>
        <w:ind w:left="7130" w:hanging="360"/>
      </w:pPr>
      <w:rPr>
        <w:rFonts w:hint="default"/>
      </w:rPr>
    </w:lvl>
    <w:lvl w:ilvl="8" w:tplc="9CBC40B8">
      <w:numFmt w:val="bullet"/>
      <w:lvlText w:val="•"/>
      <w:lvlJc w:val="left"/>
      <w:pPr>
        <w:ind w:left="7980" w:hanging="360"/>
      </w:pPr>
      <w:rPr>
        <w:rFonts w:hint="default"/>
      </w:rPr>
    </w:lvl>
  </w:abstractNum>
  <w:num w:numId="1">
    <w:abstractNumId w:val="6"/>
  </w:num>
  <w:num w:numId="2">
    <w:abstractNumId w:val="0"/>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o:colormru v:ext="edit" colors="gray"/>
      <o:colormenu v:ext="edit" fillcolor="gray"/>
    </o:shapedefaults>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C27E7"/>
    <w:rsid w:val="00035368"/>
    <w:rsid w:val="00042FDE"/>
    <w:rsid w:val="00074D04"/>
    <w:rsid w:val="000C43CC"/>
    <w:rsid w:val="000E2171"/>
    <w:rsid w:val="00136D92"/>
    <w:rsid w:val="00187377"/>
    <w:rsid w:val="00191F9C"/>
    <w:rsid w:val="002271DB"/>
    <w:rsid w:val="002356D0"/>
    <w:rsid w:val="00242F5A"/>
    <w:rsid w:val="00255478"/>
    <w:rsid w:val="002A261F"/>
    <w:rsid w:val="002D7924"/>
    <w:rsid w:val="002E1FF7"/>
    <w:rsid w:val="00372919"/>
    <w:rsid w:val="003A1A06"/>
    <w:rsid w:val="003D53B7"/>
    <w:rsid w:val="004F16BD"/>
    <w:rsid w:val="005338A2"/>
    <w:rsid w:val="005439A1"/>
    <w:rsid w:val="005455A6"/>
    <w:rsid w:val="00584BC7"/>
    <w:rsid w:val="00596AFE"/>
    <w:rsid w:val="005F6023"/>
    <w:rsid w:val="00640015"/>
    <w:rsid w:val="00655176"/>
    <w:rsid w:val="00663D47"/>
    <w:rsid w:val="0068373C"/>
    <w:rsid w:val="007072AA"/>
    <w:rsid w:val="007662DC"/>
    <w:rsid w:val="0077219F"/>
    <w:rsid w:val="00780A60"/>
    <w:rsid w:val="007B0854"/>
    <w:rsid w:val="008125C5"/>
    <w:rsid w:val="00826719"/>
    <w:rsid w:val="00861847"/>
    <w:rsid w:val="008E40A7"/>
    <w:rsid w:val="008F39FB"/>
    <w:rsid w:val="00902D2F"/>
    <w:rsid w:val="00910B33"/>
    <w:rsid w:val="0097412D"/>
    <w:rsid w:val="00996CD4"/>
    <w:rsid w:val="009B4262"/>
    <w:rsid w:val="009C4449"/>
    <w:rsid w:val="009F1F17"/>
    <w:rsid w:val="009F508F"/>
    <w:rsid w:val="00A01856"/>
    <w:rsid w:val="00A10240"/>
    <w:rsid w:val="00A1643D"/>
    <w:rsid w:val="00A2373F"/>
    <w:rsid w:val="00A309C9"/>
    <w:rsid w:val="00A932E5"/>
    <w:rsid w:val="00B04829"/>
    <w:rsid w:val="00B04A10"/>
    <w:rsid w:val="00B12F01"/>
    <w:rsid w:val="00B15588"/>
    <w:rsid w:val="00B82304"/>
    <w:rsid w:val="00C22A43"/>
    <w:rsid w:val="00C53DF3"/>
    <w:rsid w:val="00C66405"/>
    <w:rsid w:val="00C66A1A"/>
    <w:rsid w:val="00CC27E7"/>
    <w:rsid w:val="00CC682C"/>
    <w:rsid w:val="00CE437E"/>
    <w:rsid w:val="00D31224"/>
    <w:rsid w:val="00D47CB0"/>
    <w:rsid w:val="00D6329A"/>
    <w:rsid w:val="00DA5C36"/>
    <w:rsid w:val="00DA6782"/>
    <w:rsid w:val="00DE0D72"/>
    <w:rsid w:val="00E03B4D"/>
    <w:rsid w:val="00E57FEC"/>
    <w:rsid w:val="00E8383D"/>
    <w:rsid w:val="00EA3834"/>
    <w:rsid w:val="00EA7C59"/>
    <w:rsid w:val="00F0442C"/>
    <w:rsid w:val="00F557DD"/>
    <w:rsid w:val="00F638A1"/>
    <w:rsid w:val="00F83EEB"/>
    <w:rsid w:val="00FE2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gray"/>
      <o:colormenu v:ext="edit" fillcolor="gray"/>
    </o:shapedefaults>
    <o:shapelayout v:ext="edit">
      <o:idmap v:ext="edit" data="1"/>
    </o:shapelayout>
  </w:shapeDefaults>
  <w:decimalSymbol w:val="."/>
  <w:listSeparator w:val=","/>
  <w14:docId w14:val="54FCFDBA"/>
  <w15:docId w15:val="{3DF1823D-4C39-4B13-8859-59A2407B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rsid w:val="00F0442C"/>
    <w:pPr>
      <w:tabs>
        <w:tab w:val="left" w:pos="9182"/>
      </w:tabs>
      <w:spacing w:before="38"/>
      <w:outlineLvl w:val="0"/>
    </w:pPr>
    <w:rPr>
      <w:rFonts w:ascii="Calibri Light"/>
      <w:color w:val="FFFFFF"/>
      <w:spacing w:val="5"/>
      <w:sz w:val="26"/>
      <w:shd w:val="clear" w:color="auto" w:fill="4F82BC"/>
    </w:rPr>
  </w:style>
  <w:style w:type="paragraph" w:styleId="Heading2">
    <w:name w:val="heading 2"/>
    <w:basedOn w:val="BodyText"/>
    <w:uiPriority w:val="1"/>
    <w:qFormat/>
    <w:rsid w:val="00F0442C"/>
    <w:pPr>
      <w:spacing w:before="180"/>
      <w:ind w:right="139"/>
      <w:outlineLvl w:val="1"/>
    </w:pPr>
    <w:rPr>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91F9C"/>
    <w:pPr>
      <w:spacing w:before="162" w:line="259" w:lineRule="auto"/>
      <w:ind w:left="330" w:right="997"/>
    </w:pPr>
  </w:style>
  <w:style w:type="paragraph" w:styleId="ListParagraph">
    <w:name w:val="List Paragraph"/>
    <w:basedOn w:val="Normal"/>
    <w:uiPriority w:val="1"/>
    <w:qFormat/>
    <w:pPr>
      <w:spacing w:before="120"/>
      <w:ind w:left="10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F1F17"/>
    <w:rPr>
      <w:color w:val="0000FF" w:themeColor="hyperlink"/>
      <w:u w:val="single"/>
    </w:rPr>
  </w:style>
  <w:style w:type="character" w:styleId="CommentReference">
    <w:name w:val="annotation reference"/>
    <w:basedOn w:val="DefaultParagraphFont"/>
    <w:uiPriority w:val="99"/>
    <w:semiHidden/>
    <w:unhideWhenUsed/>
    <w:rsid w:val="009F1F17"/>
    <w:rPr>
      <w:sz w:val="16"/>
      <w:szCs w:val="16"/>
    </w:rPr>
  </w:style>
  <w:style w:type="paragraph" w:styleId="CommentText">
    <w:name w:val="annotation text"/>
    <w:basedOn w:val="Normal"/>
    <w:link w:val="CommentTextChar"/>
    <w:uiPriority w:val="99"/>
    <w:semiHidden/>
    <w:unhideWhenUsed/>
    <w:rsid w:val="009F1F17"/>
    <w:rPr>
      <w:sz w:val="20"/>
      <w:szCs w:val="20"/>
    </w:rPr>
  </w:style>
  <w:style w:type="character" w:customStyle="1" w:styleId="CommentTextChar">
    <w:name w:val="Comment Text Char"/>
    <w:basedOn w:val="DefaultParagraphFont"/>
    <w:link w:val="CommentText"/>
    <w:uiPriority w:val="99"/>
    <w:semiHidden/>
    <w:rsid w:val="009F1F1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F1F17"/>
    <w:rPr>
      <w:b/>
      <w:bCs/>
    </w:rPr>
  </w:style>
  <w:style w:type="character" w:customStyle="1" w:styleId="CommentSubjectChar">
    <w:name w:val="Comment Subject Char"/>
    <w:basedOn w:val="CommentTextChar"/>
    <w:link w:val="CommentSubject"/>
    <w:uiPriority w:val="99"/>
    <w:semiHidden/>
    <w:rsid w:val="009F1F17"/>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F1F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F17"/>
    <w:rPr>
      <w:rFonts w:ascii="Segoe UI" w:eastAsia="Calibri" w:hAnsi="Segoe UI" w:cs="Segoe UI"/>
      <w:sz w:val="18"/>
      <w:szCs w:val="18"/>
    </w:rPr>
  </w:style>
  <w:style w:type="paragraph" w:styleId="Revision">
    <w:name w:val="Revision"/>
    <w:hidden/>
    <w:uiPriority w:val="99"/>
    <w:semiHidden/>
    <w:rsid w:val="00A10240"/>
    <w:pPr>
      <w:widowControl/>
      <w:autoSpaceDE/>
      <w:autoSpaceDN/>
    </w:pPr>
    <w:rPr>
      <w:rFonts w:ascii="Calibri" w:eastAsia="Calibri" w:hAnsi="Calibri" w:cs="Calibri"/>
    </w:rPr>
  </w:style>
  <w:style w:type="paragraph" w:styleId="Header">
    <w:name w:val="header"/>
    <w:basedOn w:val="Normal"/>
    <w:link w:val="HeaderChar"/>
    <w:uiPriority w:val="99"/>
    <w:unhideWhenUsed/>
    <w:rsid w:val="00A10240"/>
    <w:pPr>
      <w:tabs>
        <w:tab w:val="center" w:pos="4680"/>
        <w:tab w:val="right" w:pos="9360"/>
      </w:tabs>
    </w:pPr>
  </w:style>
  <w:style w:type="character" w:customStyle="1" w:styleId="HeaderChar">
    <w:name w:val="Header Char"/>
    <w:basedOn w:val="DefaultParagraphFont"/>
    <w:link w:val="Header"/>
    <w:uiPriority w:val="99"/>
    <w:rsid w:val="00A10240"/>
    <w:rPr>
      <w:rFonts w:ascii="Calibri" w:eastAsia="Calibri" w:hAnsi="Calibri" w:cs="Calibri"/>
    </w:rPr>
  </w:style>
  <w:style w:type="paragraph" w:styleId="Footer">
    <w:name w:val="footer"/>
    <w:basedOn w:val="Normal"/>
    <w:link w:val="FooterChar"/>
    <w:uiPriority w:val="99"/>
    <w:unhideWhenUsed/>
    <w:rsid w:val="00A10240"/>
    <w:pPr>
      <w:tabs>
        <w:tab w:val="center" w:pos="4680"/>
        <w:tab w:val="right" w:pos="9360"/>
      </w:tabs>
    </w:pPr>
  </w:style>
  <w:style w:type="character" w:customStyle="1" w:styleId="FooterChar">
    <w:name w:val="Footer Char"/>
    <w:basedOn w:val="DefaultParagraphFont"/>
    <w:link w:val="Footer"/>
    <w:uiPriority w:val="99"/>
    <w:rsid w:val="00A10240"/>
    <w:rPr>
      <w:rFonts w:ascii="Calibri" w:eastAsia="Calibri" w:hAnsi="Calibri" w:cs="Calibri"/>
    </w:rPr>
  </w:style>
  <w:style w:type="character" w:styleId="UnresolvedMention">
    <w:name w:val="Unresolved Mention"/>
    <w:basedOn w:val="DefaultParagraphFont"/>
    <w:uiPriority w:val="99"/>
    <w:semiHidden/>
    <w:unhideWhenUsed/>
    <w:rsid w:val="00CC682C"/>
    <w:rPr>
      <w:color w:val="605E5C"/>
      <w:shd w:val="clear" w:color="auto" w:fill="E1DFDD"/>
    </w:rPr>
  </w:style>
  <w:style w:type="character" w:styleId="FollowedHyperlink">
    <w:name w:val="FollowedHyperlink"/>
    <w:basedOn w:val="DefaultParagraphFont"/>
    <w:uiPriority w:val="99"/>
    <w:semiHidden/>
    <w:unhideWhenUsed/>
    <w:rsid w:val="00CC682C"/>
    <w:rPr>
      <w:color w:val="800080" w:themeColor="followedHyperlink"/>
      <w:u w:val="single"/>
    </w:rPr>
  </w:style>
  <w:style w:type="table" w:styleId="TableGrid">
    <w:name w:val="Table Grid"/>
    <w:basedOn w:val="TableNormal"/>
    <w:uiPriority w:val="39"/>
    <w:rsid w:val="009C4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D7924"/>
    <w:pPr>
      <w:keepNext/>
      <w:keepLines/>
      <w:widowControl/>
      <w:autoSpaceDE/>
      <w:autoSpaceDN/>
      <w:spacing w:before="240" w:line="259" w:lineRule="auto"/>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2D7924"/>
    <w:pPr>
      <w:spacing w:after="100"/>
    </w:pPr>
  </w:style>
  <w:style w:type="paragraph" w:styleId="TOC2">
    <w:name w:val="toc 2"/>
    <w:basedOn w:val="Normal"/>
    <w:next w:val="Normal"/>
    <w:autoRedefine/>
    <w:uiPriority w:val="39"/>
    <w:unhideWhenUsed/>
    <w:rsid w:val="002D7924"/>
    <w:pPr>
      <w:spacing w:after="100"/>
      <w:ind w:left="220"/>
    </w:pPr>
  </w:style>
  <w:style w:type="paragraph" w:styleId="Title">
    <w:name w:val="Title"/>
    <w:basedOn w:val="Normal"/>
    <w:next w:val="Normal"/>
    <w:link w:val="TitleChar"/>
    <w:uiPriority w:val="10"/>
    <w:qFormat/>
    <w:rsid w:val="0037291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291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S:\documents\FIT\3_Standards\In_Review_Process\Oregon%20Soil%20Data%20Standard%20DRAFT_v3.0.DOCX" TargetMode="External"/><Relationship Id="rId18" Type="http://schemas.openxmlformats.org/officeDocument/2006/relationships/hyperlink" Target="http://www.oregon.gov/DAS/CIO/GEO/Pages/sdlibrary.aspx" TargetMode="External"/><Relationship Id="rId26" Type="http://schemas.openxmlformats.org/officeDocument/2006/relationships/image" Target="media/image9.png"/><Relationship Id="rId21" Type="http://schemas.openxmlformats.org/officeDocument/2006/relationships/hyperlink" Target="http://www.oregon.gov/geo/Pages/projections.aspx" TargetMode="External"/><Relationship Id="rId34" Type="http://schemas.openxmlformats.org/officeDocument/2006/relationships/hyperlink" Target="http://websoilsurvey.nrcs.usda.gov/app/" TargetMode="External"/><Relationship Id="rId7" Type="http://schemas.openxmlformats.org/officeDocument/2006/relationships/endnotes" Target="endnotes.xml"/><Relationship Id="rId12" Type="http://schemas.openxmlformats.org/officeDocument/2006/relationships/hyperlink" Target="file:///S:\documents\FIT\3_Standards\In_Review_Process\Oregon%20Soil%20Data%20Standard%20DRAFT_v3.0.DOCX" TargetMode="External"/><Relationship Id="rId17" Type="http://schemas.openxmlformats.org/officeDocument/2006/relationships/hyperlink" Target="http://www.oregon.gov/geo/Pages/standards.aspx" TargetMode="External"/><Relationship Id="rId25" Type="http://schemas.openxmlformats.org/officeDocument/2006/relationships/image" Target="media/image8.png"/><Relationship Id="rId33" Type="http://schemas.openxmlformats.org/officeDocument/2006/relationships/hyperlink" Target="http://www.nrcs.usda.gov/wps/portal/nrcs/site/soils/hom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documents\FIT\3_Standards\In_Review_Process\Oregon%20Soil%20Data%20Standard%20DRAFT_v3.0.DOCX" TargetMode="External"/><Relationship Id="rId24" Type="http://schemas.openxmlformats.org/officeDocument/2006/relationships/image" Target="media/image7.png"/><Relationship Id="rId32" Type="http://schemas.openxmlformats.org/officeDocument/2006/relationships/hyperlink" Target="https://www.nrcs.usda.gov/wps/portal/nrcs/detail/national/soils/?cid=nrcs142p2_05363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5.png"/><Relationship Id="rId10" Type="http://schemas.openxmlformats.org/officeDocument/2006/relationships/hyperlink" Target="mailto:whityn.owen@or.usda.gov" TargetMode="External"/><Relationship Id="rId19" Type="http://schemas.openxmlformats.org/officeDocument/2006/relationships/hyperlink" Target="https://websoilsurvey.sc.egov.usda.gov/App/HomePage.htm" TargetMode="External"/><Relationship Id="rId31" Type="http://schemas.openxmlformats.org/officeDocument/2006/relationships/hyperlink" Target="https://www.fgdc.gov/standards/projects/FGDC-standards-projects/soils/soil997.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S:\documents\FIT\3_Standards\In_Review_Process\Oregon%20Soil%20Data%20Standard%20DRAFT_v3.0.DOCX"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4.jpe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331AA-B1D0-4B61-8163-A39F7947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15</Pages>
  <Words>3500</Words>
  <Characters>19956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Ian - NRCS, Portland, OR</dc:creator>
  <cp:lastModifiedBy>SMITH Rachel L * DAS</cp:lastModifiedBy>
  <cp:revision>20</cp:revision>
  <dcterms:created xsi:type="dcterms:W3CDTF">2019-03-22T23:06:00Z</dcterms:created>
  <dcterms:modified xsi:type="dcterms:W3CDTF">2022-05-02T15:38:00Z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2015-06-17T00:00:00Z</vt:filetime>
  </property>
  <property fmtid="{D5CDD505-2E9C-101B-9397-08002B2CF9AE}" pid="3" name="Creator">
    <vt:lpwstr>Microsoft® Word 2013</vt:lpwstr>
  </property>
  <property fmtid="{D5CDD505-2E9C-101B-9397-08002B2CF9AE}" pid="4" name="LastSaved">
    <vt:filetime>2017-04-05T00:00:00Z</vt:filetime>
  </property>
</Properties>
</file>